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9F8B0" w14:textId="2A38064C" w:rsidR="00943FE5" w:rsidRDefault="00943FE5" w:rsidP="00943FE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Pr="003C0760">
        <w:rPr>
          <w:rFonts w:ascii="Arial" w:eastAsiaTheme="minorEastAsia" w:hAnsi="Arial" w:cs="Arial"/>
          <w:b/>
          <w:sz w:val="24"/>
          <w:szCs w:val="24"/>
          <w:lang w:val="en-US" w:eastAsia="zh-CN"/>
        </w:rPr>
        <w:t>11</w:t>
      </w:r>
      <w:r w:rsidR="00EC6A7F">
        <w:rPr>
          <w:rFonts w:ascii="Arial" w:eastAsiaTheme="minorEastAsia" w:hAnsi="Arial" w:cs="Arial"/>
          <w:b/>
          <w:sz w:val="24"/>
          <w:szCs w:val="24"/>
          <w:lang w:val="en-US" w:eastAsia="zh-CN"/>
        </w:rPr>
        <w:t>5</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7034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00717081" w:rsidRPr="00717081">
        <w:rPr>
          <w:rFonts w:ascii="Arial" w:eastAsiaTheme="minorEastAsia" w:hAnsi="Arial"/>
          <w:b/>
          <w:sz w:val="24"/>
          <w:szCs w:val="24"/>
          <w:lang w:eastAsia="zh-CN"/>
        </w:rPr>
        <w:t>2508272</w:t>
      </w:r>
    </w:p>
    <w:p w14:paraId="013C9646" w14:textId="490B144B" w:rsidR="00535E66" w:rsidRDefault="00EC6A7F" w:rsidP="00535E66">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Malta</w:t>
      </w:r>
      <w:r w:rsidR="00535E66" w:rsidRPr="003C0760">
        <w:rPr>
          <w:rFonts w:ascii="Arial" w:hAnsi="Arial"/>
          <w:b/>
          <w:sz w:val="24"/>
          <w:szCs w:val="24"/>
          <w:lang w:val="en-US" w:eastAsia="zh-CN"/>
        </w:rPr>
        <w:t xml:space="preserve">, </w:t>
      </w:r>
      <w:r>
        <w:rPr>
          <w:rFonts w:ascii="Arial" w:hAnsi="Arial"/>
          <w:b/>
          <w:sz w:val="24"/>
          <w:szCs w:val="24"/>
          <w:lang w:val="en-US" w:eastAsia="zh-CN"/>
        </w:rPr>
        <w:t>MT</w:t>
      </w:r>
      <w:r w:rsidR="00535E66" w:rsidRPr="003C0760">
        <w:rPr>
          <w:rFonts w:ascii="Arial" w:hAnsi="Arial"/>
          <w:b/>
          <w:sz w:val="24"/>
          <w:szCs w:val="24"/>
          <w:lang w:val="en-US" w:eastAsia="zh-CN"/>
        </w:rPr>
        <w:t xml:space="preserve">, </w:t>
      </w:r>
      <w:r>
        <w:rPr>
          <w:rFonts w:ascii="Arial" w:hAnsi="Arial"/>
          <w:b/>
          <w:sz w:val="24"/>
          <w:szCs w:val="24"/>
          <w:lang w:val="en-US" w:eastAsia="zh-CN"/>
        </w:rPr>
        <w:t>May</w:t>
      </w:r>
      <w:r w:rsidR="00535E66" w:rsidRPr="003C0760">
        <w:rPr>
          <w:rFonts w:ascii="Arial" w:hAnsi="Arial"/>
          <w:b/>
          <w:sz w:val="24"/>
          <w:szCs w:val="24"/>
          <w:lang w:val="en-US" w:eastAsia="zh-CN"/>
        </w:rPr>
        <w:t xml:space="preserve"> </w:t>
      </w:r>
      <w:r>
        <w:rPr>
          <w:rFonts w:ascii="Arial" w:hAnsi="Arial"/>
          <w:b/>
          <w:sz w:val="24"/>
          <w:szCs w:val="24"/>
          <w:lang w:val="en-US" w:eastAsia="zh-CN"/>
        </w:rPr>
        <w:t>19</w:t>
      </w:r>
      <w:r w:rsidR="00535E66" w:rsidRPr="003C0760">
        <w:rPr>
          <w:rFonts w:ascii="Arial" w:hAnsi="Arial"/>
          <w:b/>
          <w:sz w:val="24"/>
          <w:szCs w:val="24"/>
          <w:lang w:val="en-US" w:eastAsia="zh-CN"/>
        </w:rPr>
        <w:t xml:space="preserve"> – </w:t>
      </w:r>
      <w:r>
        <w:rPr>
          <w:rFonts w:ascii="Arial" w:hAnsi="Arial"/>
          <w:b/>
          <w:sz w:val="24"/>
          <w:szCs w:val="24"/>
          <w:lang w:val="en-US" w:eastAsia="zh-CN"/>
        </w:rPr>
        <w:t>23</w:t>
      </w:r>
      <w:r w:rsidR="00535E66">
        <w:rPr>
          <w:rFonts w:ascii="Arial" w:hAnsi="Arial"/>
          <w:b/>
          <w:sz w:val="24"/>
          <w:szCs w:val="24"/>
          <w:lang w:eastAsia="zh-CN"/>
        </w:rPr>
        <w:t>, 2025</w:t>
      </w:r>
    </w:p>
    <w:p w14:paraId="1226C057" w14:textId="0EA77493" w:rsidR="00E61455" w:rsidRPr="00D544CA" w:rsidRDefault="00E61455" w:rsidP="00E61455">
      <w:pPr>
        <w:tabs>
          <w:tab w:val="left" w:pos="1985"/>
        </w:tabs>
        <w:jc w:val="both"/>
        <w:rPr>
          <w:rFonts w:ascii="Arial" w:hAnsi="Arial" w:cs="Arial"/>
          <w:b/>
          <w:sz w:val="22"/>
          <w:lang w:eastAsia="zh-CN"/>
        </w:rPr>
      </w:pPr>
      <w:r w:rsidRPr="00D544CA">
        <w:rPr>
          <w:rFonts w:ascii="Arial" w:hAnsi="Arial" w:cs="Arial"/>
          <w:b/>
          <w:sz w:val="22"/>
        </w:rPr>
        <w:t xml:space="preserve">Title: </w:t>
      </w:r>
      <w:r w:rsidRPr="00D544CA">
        <w:rPr>
          <w:rFonts w:ascii="Arial" w:hAnsi="Arial" w:cs="Arial"/>
          <w:b/>
          <w:sz w:val="22"/>
        </w:rPr>
        <w:tab/>
      </w:r>
      <w:r w:rsidR="003C4043" w:rsidRPr="003C4043">
        <w:rPr>
          <w:rFonts w:ascii="Arial" w:hAnsi="Arial" w:cs="Arial"/>
          <w:sz w:val="22"/>
          <w:lang w:eastAsia="zh-CN"/>
        </w:rPr>
        <w:t>WF on RRM requirements for NR_MIMO_Ph5_Part2</w:t>
      </w:r>
    </w:p>
    <w:p w14:paraId="73AD8CE3" w14:textId="207D4F4F" w:rsidR="00E61455" w:rsidRPr="00D544CA" w:rsidRDefault="00E61455" w:rsidP="00E61455">
      <w:pPr>
        <w:tabs>
          <w:tab w:val="left" w:pos="1985"/>
        </w:tabs>
        <w:jc w:val="both"/>
        <w:rPr>
          <w:rFonts w:ascii="Arial" w:hAnsi="Arial" w:cs="Arial"/>
          <w:sz w:val="22"/>
          <w:lang w:eastAsia="zh-CN"/>
        </w:rPr>
      </w:pPr>
      <w:r w:rsidRPr="00D544CA">
        <w:rPr>
          <w:rFonts w:ascii="Arial" w:hAnsi="Arial" w:cs="Arial"/>
          <w:b/>
          <w:sz w:val="22"/>
        </w:rPr>
        <w:t>Agenda Item:</w:t>
      </w:r>
      <w:r w:rsidRPr="00D544CA">
        <w:rPr>
          <w:rFonts w:ascii="Arial" w:hAnsi="Arial" w:cs="Arial"/>
          <w:b/>
          <w:sz w:val="22"/>
        </w:rPr>
        <w:tab/>
      </w:r>
      <w:r w:rsidR="0097034C">
        <w:rPr>
          <w:rFonts w:ascii="Arial" w:hAnsi="Arial" w:cs="Arial"/>
          <w:sz w:val="22"/>
          <w:lang w:eastAsia="zh-CN"/>
        </w:rPr>
        <w:t>7</w:t>
      </w:r>
      <w:r w:rsidR="00943FE5" w:rsidRPr="00943FE5">
        <w:rPr>
          <w:rFonts w:ascii="Arial" w:hAnsi="Arial" w:cs="Arial"/>
          <w:sz w:val="22"/>
          <w:lang w:eastAsia="zh-CN"/>
        </w:rPr>
        <w:t>.</w:t>
      </w:r>
      <w:r w:rsidR="00535E66">
        <w:rPr>
          <w:rFonts w:ascii="Arial" w:hAnsi="Arial" w:cs="Arial"/>
          <w:sz w:val="22"/>
          <w:lang w:eastAsia="zh-CN"/>
        </w:rPr>
        <w:t>2</w:t>
      </w:r>
      <w:r w:rsidR="00717081">
        <w:rPr>
          <w:rFonts w:ascii="Arial" w:hAnsi="Arial" w:cs="Arial"/>
          <w:sz w:val="22"/>
          <w:lang w:eastAsia="zh-CN"/>
        </w:rPr>
        <w:t>4</w:t>
      </w:r>
      <w:r w:rsidR="00943FE5" w:rsidRPr="00943FE5">
        <w:rPr>
          <w:rFonts w:ascii="Arial" w:hAnsi="Arial" w:cs="Arial"/>
          <w:sz w:val="22"/>
          <w:lang w:eastAsia="zh-CN"/>
        </w:rPr>
        <w:t>.</w:t>
      </w:r>
      <w:r w:rsidR="00717081">
        <w:rPr>
          <w:rFonts w:ascii="Arial" w:hAnsi="Arial" w:cs="Arial"/>
          <w:sz w:val="22"/>
          <w:lang w:eastAsia="zh-CN"/>
        </w:rPr>
        <w:t>1</w:t>
      </w:r>
    </w:p>
    <w:p w14:paraId="6402E503" w14:textId="7D4D4EDB" w:rsidR="00D84BD0" w:rsidRPr="00D544CA" w:rsidRDefault="00D84BD0" w:rsidP="00D84BD0">
      <w:pPr>
        <w:tabs>
          <w:tab w:val="left" w:pos="1985"/>
        </w:tabs>
        <w:jc w:val="both"/>
        <w:rPr>
          <w:rFonts w:ascii="Arial" w:hAnsi="Arial" w:cs="Arial"/>
          <w:sz w:val="22"/>
        </w:rPr>
      </w:pPr>
      <w:r w:rsidRPr="00D544CA">
        <w:rPr>
          <w:rFonts w:ascii="Arial" w:hAnsi="Arial" w:cs="Arial"/>
          <w:b/>
          <w:sz w:val="22"/>
        </w:rPr>
        <w:t xml:space="preserve">Source: </w:t>
      </w:r>
      <w:r w:rsidRPr="00D544CA">
        <w:rPr>
          <w:rFonts w:ascii="Arial" w:hAnsi="Arial" w:cs="Arial"/>
          <w:b/>
          <w:sz w:val="22"/>
        </w:rPr>
        <w:tab/>
      </w:r>
      <w:r w:rsidR="0097034C" w:rsidRPr="0097034C">
        <w:rPr>
          <w:rFonts w:ascii="Arial" w:hAnsi="Arial" w:cs="Arial"/>
          <w:b/>
          <w:sz w:val="22"/>
        </w:rPr>
        <w:t>MediaTek inc.</w:t>
      </w:r>
    </w:p>
    <w:p w14:paraId="5E188A5E" w14:textId="77777777" w:rsidR="00E61455" w:rsidRPr="00D544CA" w:rsidRDefault="00E61455" w:rsidP="00E61455">
      <w:pPr>
        <w:tabs>
          <w:tab w:val="left" w:pos="1985"/>
        </w:tabs>
        <w:jc w:val="both"/>
        <w:rPr>
          <w:rFonts w:ascii="Arial" w:hAnsi="Arial" w:cs="Arial"/>
          <w:b/>
          <w:sz w:val="22"/>
          <w:lang w:eastAsia="zh-CN"/>
        </w:rPr>
      </w:pPr>
      <w:r w:rsidRPr="00D544CA">
        <w:rPr>
          <w:rFonts w:ascii="Arial" w:hAnsi="Arial" w:cs="Arial"/>
          <w:b/>
          <w:sz w:val="22"/>
        </w:rPr>
        <w:t>Document for:</w:t>
      </w:r>
      <w:r w:rsidRPr="00D544CA">
        <w:rPr>
          <w:rFonts w:ascii="Arial" w:hAnsi="Arial" w:cs="Arial"/>
          <w:b/>
          <w:sz w:val="22"/>
        </w:rPr>
        <w:tab/>
      </w:r>
      <w:r w:rsidR="00280D59" w:rsidRPr="00D544CA">
        <w:rPr>
          <w:rFonts w:ascii="Arial" w:hAnsi="Arial" w:cs="Arial"/>
          <w:sz w:val="22"/>
          <w:lang w:eastAsia="zh-CN"/>
        </w:rPr>
        <w:t>Approval</w:t>
      </w:r>
    </w:p>
    <w:p w14:paraId="75A8B63D" w14:textId="0AA40468" w:rsidR="00F02B89" w:rsidRDefault="00F02B89" w:rsidP="00F02B89">
      <w:pPr>
        <w:pStyle w:val="Heading1"/>
      </w:pPr>
      <w:r>
        <w:t xml:space="preserve">&lt;Topic </w:t>
      </w:r>
      <w:r w:rsidR="00896EBE">
        <w:t>1</w:t>
      </w:r>
      <w:r>
        <w:t xml:space="preserve">: </w:t>
      </w:r>
      <w:r w:rsidRPr="00F02B89">
        <w:t>UE reporting enhancement for CJT calibration</w:t>
      </w:r>
      <w:r>
        <w:t>&gt;</w:t>
      </w:r>
    </w:p>
    <w:p w14:paraId="79D2CF9B" w14:textId="053C2E10" w:rsidR="002C15A0" w:rsidRDefault="002C15A0" w:rsidP="002C15A0">
      <w:pPr>
        <w:rPr>
          <w:bCs/>
          <w:lang w:eastAsia="ko-KR"/>
        </w:rPr>
      </w:pPr>
      <w:r>
        <w:rPr>
          <w:bCs/>
          <w:lang w:eastAsia="ko-KR"/>
        </w:rPr>
        <w:t xml:space="preserve">The simulation results for the delay, frequency offset reporting for CJT calibration are collected from companies’ contributions and are captured in </w:t>
      </w:r>
      <w:r w:rsidRPr="002C15A0">
        <w:rPr>
          <w:bCs/>
          <w:lang w:eastAsia="ko-KR"/>
        </w:rPr>
        <w:t>R4-2508292</w:t>
      </w:r>
      <w:r>
        <w:rPr>
          <w:bCs/>
          <w:lang w:eastAsia="ko-KR"/>
        </w:rPr>
        <w:t>.</w:t>
      </w:r>
    </w:p>
    <w:p w14:paraId="24940FF0" w14:textId="77777777" w:rsidR="002C15A0" w:rsidRDefault="002C15A0" w:rsidP="002C15A0">
      <w:pPr>
        <w:rPr>
          <w:rFonts w:eastAsia="SimSun"/>
          <w:b/>
          <w:u w:val="single"/>
          <w:lang w:eastAsia="ko-KR"/>
        </w:rPr>
      </w:pPr>
    </w:p>
    <w:p w14:paraId="64E494DD" w14:textId="6BE602DF" w:rsidR="002C15A0" w:rsidRDefault="002C15A0" w:rsidP="002C15A0">
      <w:pPr>
        <w:rPr>
          <w:b/>
          <w:u w:val="single"/>
          <w:lang w:eastAsia="ko-KR"/>
        </w:rPr>
      </w:pPr>
      <w:r>
        <w:rPr>
          <w:b/>
          <w:u w:val="single"/>
          <w:lang w:eastAsia="ko-KR"/>
        </w:rPr>
        <w:t>Issue 1-1: How to define measurement period requirements for delay and frequency offset reporting for CJT calibration?</w:t>
      </w:r>
    </w:p>
    <w:p w14:paraId="03DF353A" w14:textId="77777777" w:rsidR="002C15A0" w:rsidRPr="002C15A0" w:rsidRDefault="002C15A0" w:rsidP="002C15A0">
      <w:pPr>
        <w:snapToGrid w:val="0"/>
        <w:spacing w:after="120"/>
        <w:rPr>
          <w:rFonts w:eastAsia="SimSun"/>
          <w:sz w:val="21"/>
          <w:szCs w:val="21"/>
          <w:highlight w:val="green"/>
          <w:lang w:eastAsia="zh-CN"/>
        </w:rPr>
      </w:pPr>
      <w:r w:rsidRPr="002C15A0">
        <w:rPr>
          <w:rFonts w:eastAsia="SimSun"/>
          <w:sz w:val="21"/>
          <w:szCs w:val="21"/>
          <w:highlight w:val="green"/>
          <w:lang w:eastAsia="zh-CN"/>
        </w:rPr>
        <w:t xml:space="preserve">Agreement: </w:t>
      </w:r>
    </w:p>
    <w:p w14:paraId="25099464" w14:textId="77777777" w:rsidR="002C15A0" w:rsidRPr="002C15A0" w:rsidRDefault="002C15A0" w:rsidP="002C15A0">
      <w:pPr>
        <w:pStyle w:val="ListParagraph"/>
        <w:numPr>
          <w:ilvl w:val="0"/>
          <w:numId w:val="16"/>
        </w:numPr>
        <w:overflowPunct/>
        <w:autoSpaceDE/>
        <w:adjustRightInd/>
        <w:snapToGrid w:val="0"/>
        <w:spacing w:after="120"/>
        <w:ind w:firstLineChars="0"/>
        <w:textAlignment w:val="auto"/>
        <w:rPr>
          <w:rFonts w:eastAsiaTheme="minorEastAsia"/>
          <w:sz w:val="21"/>
          <w:szCs w:val="21"/>
          <w:highlight w:val="green"/>
          <w:lang w:eastAsia="zh-CN"/>
        </w:rPr>
      </w:pPr>
      <w:r w:rsidRPr="002C15A0">
        <w:rPr>
          <w:szCs w:val="21"/>
          <w:highlight w:val="green"/>
        </w:rPr>
        <w:t>RAN4 to discuss the achievable accuracy in terms of delay and frequency offsets based on 1 sample and [3 or 5] samples in the next meeting.</w:t>
      </w:r>
    </w:p>
    <w:p w14:paraId="7B8E7B25" w14:textId="5EA24465" w:rsidR="002C15A0" w:rsidRPr="002C15A0" w:rsidRDefault="002C15A0" w:rsidP="002C15A0">
      <w:pPr>
        <w:pStyle w:val="ListParagraph"/>
        <w:numPr>
          <w:ilvl w:val="0"/>
          <w:numId w:val="16"/>
        </w:numPr>
        <w:overflowPunct/>
        <w:autoSpaceDE/>
        <w:adjustRightInd/>
        <w:snapToGrid w:val="0"/>
        <w:spacing w:after="120"/>
        <w:ind w:firstLineChars="0"/>
        <w:textAlignment w:val="auto"/>
        <w:rPr>
          <w:szCs w:val="21"/>
          <w:highlight w:val="green"/>
        </w:rPr>
      </w:pPr>
      <w:r w:rsidRPr="002C15A0">
        <w:rPr>
          <w:szCs w:val="21"/>
          <w:highlight w:val="green"/>
        </w:rPr>
        <w:t>RAN4 to conclude the delay requirement for delay and frequency offset reporting in the next meeting. The delay requirement for phase offset is deprioritized in Rel-19.</w:t>
      </w:r>
    </w:p>
    <w:p w14:paraId="63D72DF6" w14:textId="77777777" w:rsidR="002C15A0" w:rsidRDefault="002C15A0" w:rsidP="002C15A0">
      <w:pPr>
        <w:spacing w:after="120"/>
        <w:rPr>
          <w:rFonts w:eastAsia="SimSun"/>
          <w:lang w:eastAsia="zh-CN"/>
        </w:rPr>
      </w:pPr>
    </w:p>
    <w:p w14:paraId="510B227D" w14:textId="63BA6297" w:rsidR="002C15A0" w:rsidRDefault="002C15A0" w:rsidP="002C15A0">
      <w:pPr>
        <w:rPr>
          <w:b/>
          <w:u w:val="single"/>
          <w:lang w:eastAsia="ko-KR"/>
        </w:rPr>
      </w:pPr>
      <w:r>
        <w:rPr>
          <w:b/>
          <w:u w:val="single"/>
          <w:lang w:eastAsia="ko-KR"/>
        </w:rPr>
        <w:t>Issue 1-2: How to define scheduling restriction requirements for delay and frequency offset reporting for CJT calibration?</w:t>
      </w:r>
    </w:p>
    <w:p w14:paraId="018499EB" w14:textId="7F33FA58" w:rsidR="002C15A0" w:rsidRDefault="002C15A0" w:rsidP="002C15A0">
      <w:pPr>
        <w:overflowPunct/>
        <w:autoSpaceDE/>
        <w:adjustRightInd/>
        <w:spacing w:after="120"/>
        <w:textAlignment w:val="auto"/>
        <w:rPr>
          <w:rFonts w:eastAsia="SimSun"/>
          <w:szCs w:val="24"/>
          <w:lang w:eastAsia="zh-CN"/>
        </w:rPr>
      </w:pPr>
      <w:r w:rsidRPr="002C15A0">
        <w:rPr>
          <w:rFonts w:eastAsia="SimSun"/>
          <w:szCs w:val="24"/>
          <w:lang w:eastAsia="zh-CN"/>
        </w:rPr>
        <w:t>Way forward:</w:t>
      </w:r>
      <w:r>
        <w:rPr>
          <w:rFonts w:eastAsia="SimSun"/>
          <w:szCs w:val="24"/>
          <w:lang w:eastAsia="zh-CN"/>
        </w:rPr>
        <w:t xml:space="preserve"> </w:t>
      </w:r>
    </w:p>
    <w:p w14:paraId="167E0DFF" w14:textId="77777777" w:rsidR="002C15A0" w:rsidRDefault="002C15A0" w:rsidP="002C15A0">
      <w:pPr>
        <w:pStyle w:val="ListParagraph"/>
        <w:numPr>
          <w:ilvl w:val="0"/>
          <w:numId w:val="16"/>
        </w:numPr>
        <w:spacing w:after="120"/>
        <w:ind w:firstLineChars="0"/>
        <w:textAlignment w:val="auto"/>
        <w:rPr>
          <w:lang w:eastAsia="zh-CN"/>
        </w:rPr>
      </w:pPr>
      <w:r>
        <w:rPr>
          <w:lang w:eastAsia="zh-CN"/>
        </w:rPr>
        <w:t>Option 1: The scheduling restriction is specified as:</w:t>
      </w:r>
    </w:p>
    <w:p w14:paraId="25FE3973" w14:textId="2E12C245" w:rsidR="002C15A0" w:rsidRPr="002C15A0" w:rsidRDefault="002C15A0" w:rsidP="002C15A0">
      <w:pPr>
        <w:pStyle w:val="ListParagraph"/>
        <w:numPr>
          <w:ilvl w:val="1"/>
          <w:numId w:val="16"/>
        </w:numPr>
        <w:spacing w:after="120"/>
        <w:ind w:firstLineChars="0"/>
        <w:textAlignment w:val="auto"/>
        <w:rPr>
          <w:lang w:eastAsia="zh-CN"/>
        </w:rPr>
      </w:pPr>
      <w:r>
        <w:rPr>
          <w:lang w:eastAsia="zh-CN"/>
        </w:rPr>
        <w:t>For the UE is configured with CJTC reporting, the UE is not expected to transmit PUCCH/PUSCH/SRS or receive PDCCH/PDSCH/CSI-RS for CQI on the symbols corresponding to the CSI-RS resource configured for [“CJTC-Dd”] and [“CJTC-F”] reporting, and on one data symbol before and one data symbol after the symbols corresponding to the CSI-RS resource configured for [“CJTC-Dd”] and [“CJTC-F”] reporting.</w:t>
      </w:r>
    </w:p>
    <w:p w14:paraId="0746CAF7" w14:textId="5D1C320F" w:rsidR="002C15A0" w:rsidRDefault="002C15A0" w:rsidP="002C15A0">
      <w:pPr>
        <w:pStyle w:val="ListParagraph"/>
        <w:numPr>
          <w:ilvl w:val="0"/>
          <w:numId w:val="17"/>
        </w:numPr>
        <w:ind w:firstLineChars="0"/>
        <w:textAlignment w:val="auto"/>
        <w:rPr>
          <w:lang w:eastAsia="zh-CN"/>
        </w:rPr>
      </w:pPr>
      <w:r>
        <w:rPr>
          <w:lang w:eastAsia="zh-CN"/>
        </w:rPr>
        <w:t>Option 2: No scheduling restrictions needed to be applied for CJT reporting.</w:t>
      </w:r>
    </w:p>
    <w:p w14:paraId="599B65BB" w14:textId="77777777" w:rsidR="002C15A0" w:rsidRDefault="002C15A0" w:rsidP="002C15A0">
      <w:pPr>
        <w:overflowPunct/>
        <w:autoSpaceDE/>
        <w:adjustRightInd/>
        <w:spacing w:after="120"/>
        <w:textAlignment w:val="auto"/>
        <w:rPr>
          <w:rFonts w:eastAsia="SimSun"/>
          <w:szCs w:val="24"/>
          <w:lang w:eastAsia="zh-CN"/>
        </w:rPr>
      </w:pPr>
    </w:p>
    <w:p w14:paraId="469C3FFE" w14:textId="444D1A81" w:rsidR="002C15A0" w:rsidRDefault="002C15A0" w:rsidP="002C15A0">
      <w:pPr>
        <w:rPr>
          <w:b/>
          <w:u w:val="single"/>
          <w:lang w:eastAsia="ko-KR"/>
        </w:rPr>
      </w:pPr>
      <w:r>
        <w:rPr>
          <w:b/>
          <w:u w:val="single"/>
          <w:lang w:eastAsia="ko-KR"/>
        </w:rPr>
        <w:t>Issue 1-3: How to define measurement restriction requirements for delay and frequency offset reporting for CJT calibration?</w:t>
      </w:r>
    </w:p>
    <w:p w14:paraId="734FC22C" w14:textId="155529DF" w:rsidR="002C15A0" w:rsidRDefault="002C15A0" w:rsidP="002C15A0">
      <w:pPr>
        <w:overflowPunct/>
        <w:autoSpaceDE/>
        <w:adjustRightInd/>
        <w:spacing w:after="120"/>
        <w:rPr>
          <w:rFonts w:eastAsia="SimSun"/>
          <w:szCs w:val="24"/>
          <w:lang w:eastAsia="zh-CN"/>
        </w:rPr>
      </w:pPr>
      <w:r>
        <w:rPr>
          <w:rFonts w:eastAsia="SimSun"/>
          <w:szCs w:val="24"/>
          <w:lang w:eastAsia="zh-CN"/>
        </w:rPr>
        <w:t xml:space="preserve">Way forward: </w:t>
      </w:r>
    </w:p>
    <w:p w14:paraId="4D883CB7" w14:textId="48F64BC4" w:rsidR="002C15A0" w:rsidRDefault="002C15A0" w:rsidP="002C15A0">
      <w:pPr>
        <w:pStyle w:val="ListParagraph"/>
        <w:numPr>
          <w:ilvl w:val="0"/>
          <w:numId w:val="16"/>
        </w:numPr>
        <w:ind w:firstLineChars="0"/>
        <w:textAlignment w:val="auto"/>
        <w:rPr>
          <w:lang w:eastAsia="zh-CN"/>
        </w:rPr>
      </w:pPr>
      <w:r>
        <w:rPr>
          <w:rFonts w:eastAsia="SimSun"/>
          <w:szCs w:val="24"/>
          <w:lang w:eastAsia="zh-CN"/>
        </w:rPr>
        <w:t xml:space="preserve">Option 1: </w:t>
      </w:r>
      <w:r>
        <w:rPr>
          <w:lang w:eastAsia="zh-CN"/>
        </w:rPr>
        <w:t xml:space="preserve">Reuse the legacy </w:t>
      </w:r>
      <w:r w:rsidRPr="002C15A0">
        <w:rPr>
          <w:lang w:eastAsia="zh-CN"/>
        </w:rPr>
        <w:t xml:space="preserve">measurement </w:t>
      </w:r>
      <w:r>
        <w:rPr>
          <w:lang w:eastAsia="zh-CN"/>
        </w:rPr>
        <w:t>restriction in FR1 for delay and frequency offset measurement.</w:t>
      </w:r>
    </w:p>
    <w:p w14:paraId="7E8E116B" w14:textId="3B57E2C2" w:rsidR="002C15A0" w:rsidRDefault="002C15A0" w:rsidP="002C15A0">
      <w:pPr>
        <w:pStyle w:val="ListParagraph"/>
        <w:numPr>
          <w:ilvl w:val="1"/>
          <w:numId w:val="16"/>
        </w:numPr>
        <w:ind w:firstLineChars="0"/>
        <w:textAlignment w:val="auto"/>
        <w:rPr>
          <w:lang w:eastAsia="zh-CN"/>
        </w:rPr>
      </w:pPr>
      <w:r>
        <w:rPr>
          <w:lang w:eastAsia="zh-CN"/>
        </w:rPr>
        <w:t>Measurement restriction does apply,</w:t>
      </w:r>
    </w:p>
    <w:p w14:paraId="2B3F2704" w14:textId="77777777" w:rsidR="002C15A0" w:rsidRDefault="002C15A0" w:rsidP="002C15A0">
      <w:pPr>
        <w:pStyle w:val="ListParagraph"/>
        <w:numPr>
          <w:ilvl w:val="2"/>
          <w:numId w:val="16"/>
        </w:numPr>
        <w:ind w:firstLineChars="0"/>
        <w:textAlignment w:val="auto"/>
        <w:rPr>
          <w:lang w:eastAsia="zh-CN"/>
        </w:rPr>
      </w:pPr>
      <w:r>
        <w:rPr>
          <w:lang w:eastAsia="zh-CN"/>
        </w:rPr>
        <w:t xml:space="preserve">If UE does not support </w:t>
      </w:r>
      <w:r>
        <w:rPr>
          <w:i/>
          <w:iCs/>
          <w:lang w:eastAsia="zh-CN"/>
        </w:rPr>
        <w:t>simultaneousRxDataSSB-DiffNumerology</w:t>
      </w:r>
      <w:r>
        <w:rPr>
          <w:lang w:eastAsia="zh-CN"/>
        </w:rPr>
        <w:t xml:space="preserve"> and</w:t>
      </w:r>
    </w:p>
    <w:p w14:paraId="30C882B8" w14:textId="77777777" w:rsidR="002C15A0" w:rsidRDefault="002C15A0" w:rsidP="002C15A0">
      <w:pPr>
        <w:pStyle w:val="ListParagraph"/>
        <w:numPr>
          <w:ilvl w:val="2"/>
          <w:numId w:val="16"/>
        </w:numPr>
        <w:ind w:firstLineChars="0"/>
        <w:textAlignment w:val="auto"/>
        <w:rPr>
          <w:lang w:eastAsia="zh-CN"/>
        </w:rPr>
      </w:pPr>
      <w:r>
        <w:rPr>
          <w:lang w:eastAsia="zh-CN"/>
        </w:rPr>
        <w:t>SSB for L1-RSRP with different SCS as PDCCH/PDSCH/CSI-RS for tracking/CSI-RS for CQI and they are fully or partially overlapped on symbols.</w:t>
      </w:r>
    </w:p>
    <w:p w14:paraId="174BA483" w14:textId="102A6DC6" w:rsidR="002C15A0" w:rsidRDefault="002C15A0" w:rsidP="002C15A0">
      <w:pPr>
        <w:pStyle w:val="ListParagraph"/>
        <w:numPr>
          <w:ilvl w:val="1"/>
          <w:numId w:val="16"/>
        </w:numPr>
        <w:ind w:firstLineChars="0"/>
        <w:textAlignment w:val="auto"/>
        <w:rPr>
          <w:lang w:eastAsia="zh-CN"/>
        </w:rPr>
      </w:pPr>
      <w:r>
        <w:rPr>
          <w:lang w:eastAsia="zh-CN"/>
        </w:rPr>
        <w:t>M</w:t>
      </w:r>
      <w:r w:rsidRPr="002C15A0">
        <w:rPr>
          <w:lang w:eastAsia="zh-CN"/>
        </w:rPr>
        <w:t xml:space="preserve">easurement </w:t>
      </w:r>
      <w:r>
        <w:rPr>
          <w:lang w:eastAsia="zh-CN"/>
        </w:rPr>
        <w:t>restriction does not apply,</w:t>
      </w:r>
    </w:p>
    <w:p w14:paraId="4BF2FCFF" w14:textId="77777777" w:rsidR="002C15A0" w:rsidRDefault="002C15A0" w:rsidP="002C15A0">
      <w:pPr>
        <w:pStyle w:val="ListParagraph"/>
        <w:numPr>
          <w:ilvl w:val="2"/>
          <w:numId w:val="16"/>
        </w:numPr>
        <w:ind w:firstLineChars="0"/>
        <w:textAlignment w:val="auto"/>
        <w:rPr>
          <w:lang w:eastAsia="zh-CN"/>
        </w:rPr>
      </w:pPr>
      <w:r>
        <w:rPr>
          <w:lang w:eastAsia="zh-CN"/>
        </w:rPr>
        <w:t xml:space="preserve">If UE support </w:t>
      </w:r>
      <w:r>
        <w:rPr>
          <w:i/>
          <w:iCs/>
          <w:lang w:eastAsia="zh-CN"/>
        </w:rPr>
        <w:t>simultaneousRxDataSSB-DiffNumerology</w:t>
      </w:r>
      <w:r>
        <w:rPr>
          <w:lang w:eastAsia="zh-CN"/>
        </w:rPr>
        <w:t xml:space="preserve"> or</w:t>
      </w:r>
    </w:p>
    <w:p w14:paraId="43E0A072" w14:textId="77777777" w:rsidR="002C15A0" w:rsidRDefault="002C15A0" w:rsidP="002C15A0">
      <w:pPr>
        <w:pStyle w:val="ListParagraph"/>
        <w:numPr>
          <w:ilvl w:val="2"/>
          <w:numId w:val="16"/>
        </w:numPr>
        <w:ind w:firstLineChars="0"/>
        <w:textAlignment w:val="auto"/>
        <w:rPr>
          <w:lang w:eastAsia="zh-CN"/>
        </w:rPr>
      </w:pPr>
      <w:r>
        <w:rPr>
          <w:lang w:eastAsia="zh-CN"/>
        </w:rPr>
        <w:t>SSB for L1-RSRP with the same SCS as CSI-RS/PDSCH/PDCCH.</w:t>
      </w:r>
    </w:p>
    <w:p w14:paraId="15BBD61D" w14:textId="0F94C4D6" w:rsidR="002C15A0" w:rsidRPr="002C15A0" w:rsidRDefault="002C15A0" w:rsidP="002C15A0">
      <w:pPr>
        <w:pStyle w:val="ListParagraph"/>
        <w:numPr>
          <w:ilvl w:val="0"/>
          <w:numId w:val="18"/>
        </w:numPr>
        <w:ind w:firstLineChars="0"/>
        <w:rPr>
          <w:rFonts w:eastAsia="SimSun"/>
          <w:szCs w:val="24"/>
          <w:lang w:eastAsia="zh-CN"/>
        </w:rPr>
      </w:pPr>
      <w:r w:rsidRPr="002C15A0">
        <w:rPr>
          <w:rFonts w:eastAsia="SimSun"/>
          <w:szCs w:val="24"/>
          <w:lang w:eastAsia="zh-CN"/>
        </w:rPr>
        <w:t xml:space="preserve">Option </w:t>
      </w:r>
      <w:r>
        <w:rPr>
          <w:rFonts w:eastAsia="SimSun"/>
          <w:szCs w:val="24"/>
          <w:lang w:eastAsia="zh-CN"/>
        </w:rPr>
        <w:t>2</w:t>
      </w:r>
      <w:r w:rsidRPr="002C15A0">
        <w:rPr>
          <w:rFonts w:eastAsia="SimSun"/>
          <w:szCs w:val="24"/>
          <w:lang w:eastAsia="zh-CN"/>
        </w:rPr>
        <w:t>: If CJTC measurement collides with other L1 measurement, follow legacy principle, UE is required to measure one of but not both of different measurements when measurement resources are at the same time.</w:t>
      </w:r>
    </w:p>
    <w:p w14:paraId="53298444" w14:textId="77777777" w:rsidR="002C15A0" w:rsidRPr="002C15A0" w:rsidRDefault="002C15A0" w:rsidP="002C15A0">
      <w:pPr>
        <w:overflowPunct/>
        <w:autoSpaceDE/>
        <w:adjustRightInd/>
        <w:spacing w:after="120"/>
        <w:textAlignment w:val="auto"/>
        <w:rPr>
          <w:rFonts w:eastAsia="SimSun"/>
          <w:szCs w:val="24"/>
          <w:lang w:eastAsia="zh-CN"/>
        </w:rPr>
      </w:pPr>
    </w:p>
    <w:p w14:paraId="68DF39BA" w14:textId="77777777" w:rsidR="002C15A0" w:rsidRDefault="002C15A0" w:rsidP="002C15A0">
      <w:pPr>
        <w:rPr>
          <w:rFonts w:eastAsia="SimSun"/>
          <w:bCs/>
          <w:lang w:eastAsia="ko-KR"/>
        </w:rPr>
      </w:pPr>
    </w:p>
    <w:p w14:paraId="5EB3E3F2" w14:textId="77777777" w:rsidR="00A817B8" w:rsidRDefault="00A817B8" w:rsidP="00550B85">
      <w:pPr>
        <w:rPr>
          <w:b/>
          <w:u w:val="single"/>
          <w:lang w:eastAsia="ko-KR"/>
        </w:rPr>
      </w:pPr>
    </w:p>
    <w:p w14:paraId="08D60DEB" w14:textId="77777777" w:rsidR="00011994" w:rsidRDefault="00011994" w:rsidP="00832090">
      <w:pPr>
        <w:rPr>
          <w:color w:val="0070C0"/>
          <w:lang w:eastAsia="zh-CN"/>
        </w:rPr>
      </w:pPr>
    </w:p>
    <w:p w14:paraId="2221288D" w14:textId="52D0233E" w:rsidR="00832090" w:rsidRPr="00C047F4" w:rsidRDefault="00C047F4" w:rsidP="00C047F4">
      <w:pPr>
        <w:pStyle w:val="Heading1"/>
      </w:pPr>
      <w:r>
        <w:t xml:space="preserve">&lt;Topic </w:t>
      </w:r>
      <w:r w:rsidR="00550B85">
        <w:t>2</w:t>
      </w:r>
      <w:r>
        <w:t xml:space="preserve">: </w:t>
      </w:r>
      <w:r w:rsidRPr="00C047F4">
        <w:t>Enhancement for asymmetric DL sTRP/UL mTRP scenarios</w:t>
      </w:r>
      <w:r>
        <w:t>&gt;</w:t>
      </w:r>
    </w:p>
    <w:p w14:paraId="40184964" w14:textId="67FFBA00" w:rsidR="00AC57D5" w:rsidRPr="00AC57D5" w:rsidRDefault="00AC57D5" w:rsidP="00AC57D5">
      <w:pPr>
        <w:rPr>
          <w:b/>
          <w:i/>
          <w:iCs/>
          <w:lang w:eastAsia="ko-KR"/>
        </w:rPr>
      </w:pPr>
      <w:r w:rsidRPr="00AC57D5">
        <w:rPr>
          <w:b/>
          <w:i/>
          <w:iCs/>
          <w:lang w:eastAsia="ko-KR"/>
        </w:rPr>
        <w:t>Moderator’s note on the scenarios’ definition discussed in this section:</w:t>
      </w:r>
    </w:p>
    <w:p w14:paraId="54845D85" w14:textId="77777777" w:rsidR="00AC57D5" w:rsidRPr="00AC57D5" w:rsidRDefault="00AC57D5" w:rsidP="00AC57D5">
      <w:pPr>
        <w:numPr>
          <w:ilvl w:val="0"/>
          <w:numId w:val="11"/>
        </w:numPr>
        <w:overflowPunct/>
        <w:autoSpaceDE/>
        <w:adjustRightInd/>
        <w:spacing w:after="120"/>
        <w:textAlignment w:val="auto"/>
        <w:rPr>
          <w:i/>
          <w:iCs/>
          <w:lang w:eastAsia="zh-CN"/>
        </w:rPr>
      </w:pPr>
      <w:r w:rsidRPr="00AC57D5">
        <w:rPr>
          <w:i/>
          <w:iCs/>
          <w:lang w:eastAsia="zh-CN"/>
        </w:rPr>
        <w:t>Scenario#1: if UE is configured with PL offset in joint/UL TCI state(s), UE does not expect to receive SSB from UL TRP(s)</w:t>
      </w:r>
    </w:p>
    <w:p w14:paraId="75048B4F" w14:textId="37DDE437" w:rsidR="00AC57D5" w:rsidRPr="00AC57D5" w:rsidRDefault="00AC57D5" w:rsidP="00AC57D5">
      <w:pPr>
        <w:numPr>
          <w:ilvl w:val="0"/>
          <w:numId w:val="11"/>
        </w:numPr>
        <w:overflowPunct/>
        <w:autoSpaceDE/>
        <w:adjustRightInd/>
        <w:spacing w:after="120"/>
        <w:textAlignment w:val="auto"/>
        <w:rPr>
          <w:i/>
          <w:iCs/>
          <w:lang w:eastAsia="zh-CN"/>
        </w:rPr>
      </w:pPr>
      <w:r w:rsidRPr="00AC57D5">
        <w:rPr>
          <w:i/>
          <w:iCs/>
          <w:lang w:eastAsia="zh-CN"/>
        </w:rPr>
        <w:t xml:space="preserve">Scenario#2: if UE is not configured with PL offset in joint/UL TCI state(s), UE </w:t>
      </w:r>
      <w:r w:rsidR="004B704B">
        <w:rPr>
          <w:i/>
          <w:iCs/>
          <w:lang w:eastAsia="zh-CN"/>
        </w:rPr>
        <w:t xml:space="preserve">may </w:t>
      </w:r>
      <w:r w:rsidRPr="00AC57D5">
        <w:rPr>
          <w:i/>
          <w:iCs/>
          <w:lang w:eastAsia="zh-CN"/>
        </w:rPr>
        <w:t>expect to receive SSB from UL TRP(s).</w:t>
      </w:r>
    </w:p>
    <w:p w14:paraId="6AE2B1D5" w14:textId="1A94D4FE" w:rsidR="00B41585" w:rsidRDefault="00B41585" w:rsidP="00AC57D5">
      <w:pPr>
        <w:rPr>
          <w:b/>
          <w:u w:val="single"/>
          <w:lang w:eastAsia="ko-KR"/>
        </w:rPr>
      </w:pPr>
    </w:p>
    <w:p w14:paraId="78DBCDAB" w14:textId="14C21271" w:rsidR="00B41585" w:rsidRDefault="00920845" w:rsidP="00920845">
      <w:pPr>
        <w:pStyle w:val="Heading2"/>
        <w:rPr>
          <w:b/>
          <w:u w:val="single"/>
          <w:lang w:eastAsia="ko-KR"/>
        </w:rPr>
      </w:pPr>
      <w:r>
        <w:rPr>
          <w:lang w:eastAsia="zh-CN"/>
        </w:rPr>
        <w:t xml:space="preserve">Sub-topic 2-1 Scenario#1 </w:t>
      </w:r>
    </w:p>
    <w:p w14:paraId="4864DE08" w14:textId="2265B54D" w:rsidR="00920845" w:rsidRDefault="00920845" w:rsidP="00920845">
      <w:pPr>
        <w:rPr>
          <w:b/>
          <w:u w:val="single"/>
          <w:lang w:eastAsia="ko-KR"/>
        </w:rPr>
      </w:pPr>
      <w:r>
        <w:rPr>
          <w:b/>
          <w:u w:val="single"/>
          <w:lang w:eastAsia="ko-KR"/>
        </w:rPr>
        <w:t>Issue 2-</w:t>
      </w:r>
      <w:r w:rsidR="002C15A0">
        <w:rPr>
          <w:b/>
          <w:u w:val="single"/>
          <w:lang w:eastAsia="ko-KR"/>
        </w:rPr>
        <w:t>1</w:t>
      </w:r>
      <w:r>
        <w:rPr>
          <w:b/>
          <w:u w:val="single"/>
          <w:lang w:eastAsia="ko-KR"/>
        </w:rPr>
        <w:t>: For Scenario#1, whether to update RACH requirements for 2TA enhancement for asymmetric DL sTRP/ UL mTRP?</w:t>
      </w:r>
    </w:p>
    <w:p w14:paraId="3ADC3637" w14:textId="77777777" w:rsidR="002C15A0" w:rsidRPr="002C15A0" w:rsidRDefault="002C15A0" w:rsidP="002C15A0">
      <w:pPr>
        <w:overflowPunct/>
        <w:autoSpaceDE/>
        <w:adjustRightInd/>
        <w:spacing w:after="120"/>
        <w:rPr>
          <w:rFonts w:eastAsia="SimSun"/>
          <w:szCs w:val="24"/>
          <w:lang w:eastAsia="zh-CN"/>
        </w:rPr>
      </w:pPr>
      <w:r w:rsidRPr="002C15A0">
        <w:rPr>
          <w:rFonts w:eastAsia="SimSun"/>
          <w:szCs w:val="24"/>
          <w:lang w:eastAsia="zh-CN"/>
        </w:rPr>
        <w:t>Way forward: FFS</w:t>
      </w:r>
    </w:p>
    <w:p w14:paraId="6D8FDA28" w14:textId="77777777" w:rsidR="00920845" w:rsidRDefault="00920845" w:rsidP="00AC57D5">
      <w:pPr>
        <w:rPr>
          <w:b/>
          <w:u w:val="single"/>
          <w:lang w:eastAsia="ko-KR"/>
        </w:rPr>
      </w:pPr>
    </w:p>
    <w:p w14:paraId="465D1553" w14:textId="77777777" w:rsidR="002C15A0" w:rsidRDefault="002C15A0" w:rsidP="002C15A0">
      <w:pPr>
        <w:rPr>
          <w:b/>
          <w:u w:val="single"/>
          <w:lang w:eastAsia="ko-KR"/>
        </w:rPr>
      </w:pPr>
      <w:r>
        <w:rPr>
          <w:b/>
          <w:u w:val="single"/>
          <w:lang w:eastAsia="ko-KR"/>
        </w:rPr>
        <w:t>Issue 2-2: For Scenario#1, how to update gradual timing requirements for 2TA enhancement for asymmetric DL sTRP/ UL mTRP?</w:t>
      </w:r>
    </w:p>
    <w:p w14:paraId="7C07EF43" w14:textId="46506590" w:rsidR="002C15A0" w:rsidRDefault="002C15A0" w:rsidP="002C15A0">
      <w:pPr>
        <w:overflowPunct/>
        <w:autoSpaceDE/>
        <w:adjustRightInd/>
        <w:spacing w:after="120"/>
        <w:rPr>
          <w:rFonts w:eastAsia="SimSun"/>
          <w:szCs w:val="24"/>
          <w:lang w:eastAsia="zh-CN"/>
        </w:rPr>
      </w:pPr>
      <w:r>
        <w:rPr>
          <w:rFonts w:eastAsia="SimSun"/>
          <w:szCs w:val="24"/>
          <w:lang w:eastAsia="zh-CN"/>
        </w:rPr>
        <w:t xml:space="preserve">Way forward: </w:t>
      </w:r>
    </w:p>
    <w:p w14:paraId="5772CAF5" w14:textId="77777777" w:rsidR="002C15A0" w:rsidRDefault="002C15A0" w:rsidP="002C15A0">
      <w:pPr>
        <w:pStyle w:val="ListParagraph"/>
        <w:numPr>
          <w:ilvl w:val="0"/>
          <w:numId w:val="18"/>
        </w:numPr>
        <w:ind w:firstLineChars="0"/>
        <w:textAlignment w:val="auto"/>
        <w:rPr>
          <w:rFonts w:eastAsia="SimSun"/>
          <w:szCs w:val="24"/>
          <w:lang w:eastAsia="zh-CN"/>
        </w:rPr>
      </w:pPr>
      <w:r>
        <w:rPr>
          <w:rFonts w:eastAsia="SimSun"/>
          <w:szCs w:val="24"/>
          <w:lang w:eastAsia="zh-CN"/>
        </w:rPr>
        <w:t>Option 1: Gradual timing adjustment applies for each TAG and shall be met for each TAG.</w:t>
      </w:r>
    </w:p>
    <w:p w14:paraId="69E10F50" w14:textId="77777777" w:rsidR="002C15A0" w:rsidRDefault="002C15A0" w:rsidP="002C15A0">
      <w:pPr>
        <w:pStyle w:val="ListParagraph"/>
        <w:numPr>
          <w:ilvl w:val="0"/>
          <w:numId w:val="18"/>
        </w:numPr>
        <w:ind w:firstLineChars="0"/>
        <w:textAlignment w:val="auto"/>
        <w:rPr>
          <w:rFonts w:eastAsia="SimSun"/>
          <w:szCs w:val="24"/>
          <w:lang w:eastAsia="zh-CN"/>
        </w:rPr>
      </w:pPr>
      <w:r>
        <w:rPr>
          <w:rFonts w:eastAsia="SimSun"/>
          <w:szCs w:val="24"/>
          <w:lang w:eastAsia="zh-CN"/>
        </w:rPr>
        <w:t>Option 2: The gradual timing adjustment requirements are only applicable to TRP with both UL and DL.</w:t>
      </w:r>
    </w:p>
    <w:p w14:paraId="2A5D970B" w14:textId="77777777" w:rsidR="002C15A0" w:rsidRDefault="002C15A0" w:rsidP="002C15A0">
      <w:pPr>
        <w:rPr>
          <w:b/>
          <w:u w:val="single"/>
          <w:lang w:eastAsia="ko-KR"/>
        </w:rPr>
      </w:pPr>
    </w:p>
    <w:p w14:paraId="5F9472DB" w14:textId="31D6B206" w:rsidR="002C15A0" w:rsidRDefault="002C15A0" w:rsidP="002C15A0">
      <w:pPr>
        <w:rPr>
          <w:b/>
          <w:u w:val="single"/>
          <w:lang w:eastAsia="ko-KR"/>
        </w:rPr>
      </w:pPr>
      <w:r>
        <w:rPr>
          <w:b/>
          <w:u w:val="single"/>
          <w:lang w:eastAsia="ko-KR"/>
        </w:rPr>
        <w:t xml:space="preserve">Issue 2-3: For Scenario#1, </w:t>
      </w:r>
      <w:r w:rsidR="004124A8">
        <w:rPr>
          <w:b/>
          <w:u w:val="single"/>
          <w:lang w:eastAsia="ko-KR"/>
        </w:rPr>
        <w:t xml:space="preserve">how to define </w:t>
      </w:r>
      <w:r>
        <w:rPr>
          <w:b/>
          <w:u w:val="single"/>
          <w:lang w:eastAsia="ko-KR"/>
        </w:rPr>
        <w:t>MRTD and MTTD requirements</w:t>
      </w:r>
      <w:r w:rsidR="004124A8">
        <w:rPr>
          <w:b/>
          <w:u w:val="single"/>
          <w:lang w:eastAsia="ko-KR"/>
        </w:rPr>
        <w:t>?</w:t>
      </w:r>
    </w:p>
    <w:p w14:paraId="6BDEABDA" w14:textId="63A887D0" w:rsidR="00920845" w:rsidRPr="002C15A0" w:rsidRDefault="002C15A0" w:rsidP="002C15A0">
      <w:pPr>
        <w:overflowPunct/>
        <w:autoSpaceDE/>
        <w:adjustRightInd/>
        <w:spacing w:after="120"/>
        <w:rPr>
          <w:rFonts w:eastAsia="SimSun"/>
          <w:szCs w:val="24"/>
          <w:lang w:eastAsia="zh-CN"/>
        </w:rPr>
      </w:pPr>
      <w:r>
        <w:rPr>
          <w:rFonts w:eastAsia="SimSun"/>
          <w:szCs w:val="24"/>
          <w:lang w:eastAsia="zh-CN"/>
        </w:rPr>
        <w:t>Way forward: FFS</w:t>
      </w:r>
    </w:p>
    <w:p w14:paraId="6829566D" w14:textId="77777777" w:rsidR="00920845" w:rsidRDefault="00920845" w:rsidP="00AC57D5">
      <w:pPr>
        <w:rPr>
          <w:b/>
          <w:u w:val="single"/>
          <w:lang w:eastAsia="ko-KR"/>
        </w:rPr>
      </w:pPr>
    </w:p>
    <w:p w14:paraId="34F9061B" w14:textId="62129964" w:rsidR="00920845" w:rsidRDefault="00920845" w:rsidP="00920845">
      <w:pPr>
        <w:pStyle w:val="Heading2"/>
        <w:rPr>
          <w:b/>
          <w:u w:val="single"/>
          <w:lang w:eastAsia="ko-KR"/>
        </w:rPr>
      </w:pPr>
      <w:r>
        <w:rPr>
          <w:lang w:eastAsia="zh-CN"/>
        </w:rPr>
        <w:t xml:space="preserve">Sub-topic 2-2 Scenario#2 </w:t>
      </w:r>
    </w:p>
    <w:p w14:paraId="139A1E5F" w14:textId="7A2564DE" w:rsidR="002C15A0" w:rsidRDefault="002C15A0" w:rsidP="002C15A0">
      <w:pPr>
        <w:rPr>
          <w:b/>
          <w:u w:val="single"/>
          <w:lang w:eastAsia="ko-KR"/>
        </w:rPr>
      </w:pPr>
      <w:r>
        <w:rPr>
          <w:b/>
          <w:u w:val="single"/>
          <w:lang w:eastAsia="ko-KR"/>
        </w:rPr>
        <w:t xml:space="preserve">Issue 2-4: For Scenario#2, how to update </w:t>
      </w:r>
      <w:r w:rsidRPr="002C15A0">
        <w:rPr>
          <w:b/>
          <w:u w:val="single"/>
          <w:lang w:eastAsia="ko-KR"/>
        </w:rPr>
        <w:t>PRACH</w:t>
      </w:r>
      <w:r>
        <w:rPr>
          <w:b/>
          <w:u w:val="single"/>
          <w:lang w:eastAsia="ko-KR"/>
        </w:rPr>
        <w:t xml:space="preserve"> and </w:t>
      </w:r>
      <w:r w:rsidRPr="002C15A0">
        <w:rPr>
          <w:b/>
          <w:u w:val="single"/>
          <w:lang w:eastAsia="ko-KR"/>
        </w:rPr>
        <w:t xml:space="preserve">PUCCH/PUSCH/SRS transmission </w:t>
      </w:r>
      <w:r>
        <w:rPr>
          <w:b/>
          <w:u w:val="single"/>
          <w:lang w:eastAsia="ko-KR"/>
        </w:rPr>
        <w:t>requirements for 2TA enhancement for asymmetric DL sTRP/ UL mTRP?</w:t>
      </w:r>
    </w:p>
    <w:p w14:paraId="1DE75101" w14:textId="77777777" w:rsidR="002C15A0" w:rsidRDefault="002C15A0" w:rsidP="002C15A0">
      <w:pPr>
        <w:snapToGrid w:val="0"/>
        <w:spacing w:after="120"/>
        <w:rPr>
          <w:rFonts w:eastAsia="SimSun"/>
          <w:sz w:val="21"/>
          <w:szCs w:val="21"/>
          <w:highlight w:val="green"/>
          <w:lang w:eastAsia="zh-CN"/>
        </w:rPr>
      </w:pPr>
      <w:r>
        <w:rPr>
          <w:sz w:val="21"/>
          <w:szCs w:val="21"/>
          <w:highlight w:val="green"/>
          <w:lang w:eastAsia="zh-CN"/>
        </w:rPr>
        <w:t>Agreement:</w:t>
      </w:r>
    </w:p>
    <w:p w14:paraId="4E1B4796" w14:textId="77777777" w:rsidR="002C15A0" w:rsidRDefault="002C15A0" w:rsidP="002C15A0">
      <w:pPr>
        <w:snapToGrid w:val="0"/>
        <w:spacing w:after="120"/>
        <w:rPr>
          <w:rFonts w:eastAsiaTheme="minorEastAsia"/>
          <w:sz w:val="21"/>
          <w:szCs w:val="21"/>
          <w:highlight w:val="green"/>
          <w:lang w:eastAsia="zh-CN"/>
        </w:rPr>
      </w:pPr>
      <w:r>
        <w:rPr>
          <w:sz w:val="21"/>
          <w:szCs w:val="21"/>
          <w:highlight w:val="green"/>
          <w:lang w:eastAsia="zh-CN"/>
        </w:rPr>
        <w:t>For Scenario#2, inter-cell operation, PRACH reference point:</w:t>
      </w:r>
    </w:p>
    <w:p w14:paraId="0796367D" w14:textId="77777777" w:rsidR="002C15A0" w:rsidRDefault="002C15A0" w:rsidP="002C15A0">
      <w:pPr>
        <w:numPr>
          <w:ilvl w:val="1"/>
          <w:numId w:val="20"/>
        </w:numPr>
        <w:overflowPunct/>
        <w:autoSpaceDE/>
        <w:adjustRightInd/>
        <w:snapToGrid w:val="0"/>
        <w:spacing w:after="120"/>
        <w:textAlignment w:val="auto"/>
        <w:rPr>
          <w:sz w:val="21"/>
          <w:szCs w:val="21"/>
          <w:highlight w:val="green"/>
          <w:lang w:eastAsia="zh-CN"/>
        </w:rPr>
      </w:pPr>
      <w:r>
        <w:rPr>
          <w:sz w:val="21"/>
          <w:szCs w:val="21"/>
          <w:highlight w:val="green"/>
          <w:lang w:eastAsia="zh-CN"/>
        </w:rPr>
        <w:t xml:space="preserve">reference point for PRACH transmission is </w:t>
      </w:r>
    </w:p>
    <w:p w14:paraId="28B50997" w14:textId="77777777" w:rsidR="002C15A0" w:rsidRDefault="002C15A0" w:rsidP="002C15A0">
      <w:pPr>
        <w:numPr>
          <w:ilvl w:val="2"/>
          <w:numId w:val="20"/>
        </w:numPr>
        <w:overflowPunct/>
        <w:autoSpaceDE/>
        <w:adjustRightInd/>
        <w:snapToGrid w:val="0"/>
        <w:spacing w:after="120"/>
        <w:textAlignment w:val="auto"/>
        <w:rPr>
          <w:sz w:val="21"/>
          <w:szCs w:val="21"/>
          <w:highlight w:val="green"/>
          <w:lang w:eastAsia="zh-CN"/>
        </w:rPr>
      </w:pPr>
      <w:r>
        <w:rPr>
          <w:sz w:val="21"/>
          <w:szCs w:val="21"/>
          <w:highlight w:val="green"/>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443DB7D4" w14:textId="77777777" w:rsidR="002C15A0" w:rsidRDefault="002C15A0" w:rsidP="002C15A0">
      <w:pPr>
        <w:numPr>
          <w:ilvl w:val="2"/>
          <w:numId w:val="20"/>
        </w:numPr>
        <w:overflowPunct/>
        <w:autoSpaceDE/>
        <w:adjustRightInd/>
        <w:snapToGrid w:val="0"/>
        <w:spacing w:after="120"/>
        <w:textAlignment w:val="auto"/>
        <w:rPr>
          <w:sz w:val="21"/>
          <w:szCs w:val="21"/>
          <w:highlight w:val="green"/>
          <w:lang w:eastAsia="zh-CN"/>
        </w:rPr>
      </w:pPr>
      <w:r>
        <w:rPr>
          <w:sz w:val="21"/>
          <w:szCs w:val="21"/>
          <w:highlight w:val="green"/>
          <w:lang w:eastAsia="zh-CN"/>
        </w:rPr>
        <w:t>if “PRACH association indicator” in DCI format 1_0 is 1, the reference timing is the first detected path (in time) of one of the corresponding downlink reference signal(s) of DL [or UL] TCI state(s) of the reference cell associated with the second TAG</w:t>
      </w:r>
    </w:p>
    <w:p w14:paraId="0EC20EEB" w14:textId="77777777" w:rsidR="002C15A0" w:rsidRDefault="002C15A0" w:rsidP="002C15A0">
      <w:pPr>
        <w:snapToGrid w:val="0"/>
        <w:spacing w:after="120"/>
        <w:rPr>
          <w:sz w:val="21"/>
          <w:szCs w:val="21"/>
          <w:highlight w:val="green"/>
          <w:lang w:eastAsia="zh-CN"/>
        </w:rPr>
      </w:pPr>
      <w:r>
        <w:rPr>
          <w:sz w:val="21"/>
          <w:szCs w:val="21"/>
          <w:highlight w:val="green"/>
          <w:lang w:eastAsia="zh-CN"/>
        </w:rPr>
        <w:t xml:space="preserve">For inter-cell multi-TRP, for PUCCH/PUSCH/SRS: </w:t>
      </w:r>
    </w:p>
    <w:p w14:paraId="45C30B1D" w14:textId="77777777" w:rsidR="002C15A0" w:rsidRDefault="002C15A0" w:rsidP="002C15A0">
      <w:pPr>
        <w:numPr>
          <w:ilvl w:val="2"/>
          <w:numId w:val="20"/>
        </w:numPr>
        <w:overflowPunct/>
        <w:autoSpaceDE/>
        <w:adjustRightInd/>
        <w:snapToGrid w:val="0"/>
        <w:spacing w:after="120"/>
        <w:textAlignment w:val="auto"/>
        <w:rPr>
          <w:sz w:val="21"/>
          <w:szCs w:val="21"/>
          <w:highlight w:val="green"/>
          <w:lang w:eastAsia="zh-CN"/>
        </w:rPr>
      </w:pPr>
      <w:r>
        <w:rPr>
          <w:sz w:val="21"/>
          <w:szCs w:val="21"/>
          <w:highlight w:val="green"/>
          <w:lang w:eastAsia="zh-CN"/>
        </w:rPr>
        <w:t>For each TAG, the reference point for PUCCH/PUSCH/SRS, is the first detected path (in time) of one of the corresponding downlink reference signal(s) of the reference cell associated with one of the DLorJointTCIState [or UL TCI states] having the same TAG as the uplink signal. For each TAG the uplink transmission timing takes place (NTA + NTA offset) x Tc before the reception of the downlink reference point.</w:t>
      </w:r>
    </w:p>
    <w:p w14:paraId="7F6ACA04" w14:textId="77777777" w:rsidR="002C15A0" w:rsidRDefault="002C15A0" w:rsidP="00920845">
      <w:pPr>
        <w:rPr>
          <w:sz w:val="21"/>
          <w:szCs w:val="21"/>
          <w:lang w:eastAsia="zh-CN"/>
        </w:rPr>
      </w:pPr>
    </w:p>
    <w:p w14:paraId="1B367658" w14:textId="77777777" w:rsidR="00112E66" w:rsidRDefault="00112E66" w:rsidP="00920845">
      <w:pPr>
        <w:rPr>
          <w:b/>
          <w:u w:val="single"/>
          <w:lang w:eastAsia="ko-KR"/>
        </w:rPr>
      </w:pPr>
    </w:p>
    <w:p w14:paraId="716009FB" w14:textId="7D95A5B1" w:rsidR="00920845" w:rsidRDefault="00920845" w:rsidP="00920845">
      <w:pPr>
        <w:rPr>
          <w:b/>
          <w:u w:val="single"/>
          <w:lang w:eastAsia="ko-KR"/>
        </w:rPr>
      </w:pPr>
      <w:r>
        <w:rPr>
          <w:b/>
          <w:u w:val="single"/>
          <w:lang w:eastAsia="ko-KR"/>
        </w:rPr>
        <w:lastRenderedPageBreak/>
        <w:t>Issue 2-</w:t>
      </w:r>
      <w:r w:rsidR="002C15A0">
        <w:rPr>
          <w:b/>
          <w:u w:val="single"/>
          <w:lang w:eastAsia="ko-KR"/>
        </w:rPr>
        <w:t>5</w:t>
      </w:r>
      <w:r>
        <w:rPr>
          <w:b/>
          <w:u w:val="single"/>
          <w:lang w:eastAsia="ko-KR"/>
        </w:rPr>
        <w:t>: For Scenario#2, how to update gradual timing requirements for 2TA enhancement for asymmetric DL sTRP/ UL mTRP?</w:t>
      </w:r>
    </w:p>
    <w:p w14:paraId="19FC36D5" w14:textId="4CCE8B85" w:rsidR="002C15A0" w:rsidRPr="002C15A0" w:rsidRDefault="00C81D2D" w:rsidP="002C15A0">
      <w:pPr>
        <w:snapToGrid w:val="0"/>
        <w:spacing w:after="120"/>
        <w:rPr>
          <w:rFonts w:eastAsia="SimSun"/>
          <w:sz w:val="21"/>
          <w:szCs w:val="21"/>
          <w:lang w:eastAsia="zh-CN"/>
        </w:rPr>
      </w:pPr>
      <w:r>
        <w:rPr>
          <w:sz w:val="21"/>
          <w:szCs w:val="21"/>
          <w:lang w:eastAsia="zh-CN"/>
        </w:rPr>
        <w:t>A</w:t>
      </w:r>
      <w:r w:rsidR="002C15A0" w:rsidRPr="00C81D2D">
        <w:rPr>
          <w:sz w:val="21"/>
          <w:szCs w:val="21"/>
          <w:lang w:eastAsia="zh-CN"/>
        </w:rPr>
        <w:t>greement:</w:t>
      </w:r>
    </w:p>
    <w:p w14:paraId="30997ED8" w14:textId="77777777" w:rsidR="002C15A0" w:rsidRPr="002C15A0" w:rsidRDefault="002C15A0" w:rsidP="002C15A0">
      <w:pPr>
        <w:pStyle w:val="ListParagraph"/>
        <w:numPr>
          <w:ilvl w:val="0"/>
          <w:numId w:val="13"/>
        </w:numPr>
        <w:overflowPunct/>
        <w:autoSpaceDE/>
        <w:adjustRightInd/>
        <w:spacing w:after="120"/>
        <w:ind w:left="720" w:firstLineChars="0"/>
        <w:textAlignment w:val="auto"/>
        <w:rPr>
          <w:rFonts w:eastAsia="SimSun"/>
          <w:szCs w:val="24"/>
          <w:lang w:eastAsia="zh-CN"/>
        </w:rPr>
      </w:pPr>
      <w:r>
        <w:rPr>
          <w:lang w:eastAsia="zh-CN"/>
        </w:rPr>
        <w:t>A</w:t>
      </w:r>
      <w:r w:rsidR="00920845">
        <w:rPr>
          <w:lang w:eastAsia="zh-CN"/>
        </w:rPr>
        <w:t>utonomous timing adjustment applies to both TAGs or TRPs.</w:t>
      </w:r>
    </w:p>
    <w:p w14:paraId="7C9795BA" w14:textId="4CACFBA5" w:rsidR="00920845" w:rsidRPr="002C15A0" w:rsidRDefault="002C15A0" w:rsidP="002C15A0">
      <w:pPr>
        <w:pStyle w:val="ListParagraph"/>
        <w:numPr>
          <w:ilvl w:val="0"/>
          <w:numId w:val="13"/>
        </w:numPr>
        <w:overflowPunct/>
        <w:autoSpaceDE/>
        <w:adjustRightInd/>
        <w:spacing w:after="120"/>
        <w:ind w:left="720" w:firstLineChars="0"/>
        <w:textAlignment w:val="auto"/>
        <w:rPr>
          <w:rFonts w:eastAsia="SimSun"/>
          <w:szCs w:val="24"/>
          <w:lang w:eastAsia="zh-CN"/>
        </w:rPr>
      </w:pPr>
      <w:r>
        <w:rPr>
          <w:lang w:eastAsia="zh-CN"/>
        </w:rPr>
        <w:t>T</w:t>
      </w:r>
      <w:r w:rsidR="00920845">
        <w:rPr>
          <w:lang w:eastAsia="zh-CN"/>
        </w:rPr>
        <w:t>wo independent gradual timing adjustments with potentially different values should be applied to both TAGs.</w:t>
      </w:r>
    </w:p>
    <w:p w14:paraId="698D2F60" w14:textId="77777777" w:rsidR="00920845" w:rsidRDefault="00920845" w:rsidP="00AC57D5">
      <w:pPr>
        <w:rPr>
          <w:b/>
          <w:u w:val="single"/>
          <w:lang w:eastAsia="ko-KR"/>
        </w:rPr>
      </w:pPr>
    </w:p>
    <w:p w14:paraId="3351DAE6" w14:textId="5F1C5288" w:rsidR="008943C7" w:rsidRDefault="008943C7" w:rsidP="008943C7">
      <w:pPr>
        <w:rPr>
          <w:b/>
          <w:u w:val="single"/>
          <w:lang w:eastAsia="ko-KR"/>
        </w:rPr>
      </w:pPr>
      <w:r>
        <w:rPr>
          <w:b/>
          <w:u w:val="single"/>
          <w:lang w:eastAsia="ko-KR"/>
        </w:rPr>
        <w:t xml:space="preserve">Issue 2-6: </w:t>
      </w:r>
      <w:r w:rsidR="002C15A0">
        <w:rPr>
          <w:b/>
          <w:u w:val="single"/>
          <w:lang w:eastAsia="ko-KR"/>
        </w:rPr>
        <w:t xml:space="preserve">For Scenario#2, </w:t>
      </w:r>
      <w:r w:rsidR="004124A8">
        <w:rPr>
          <w:b/>
          <w:u w:val="single"/>
          <w:lang w:eastAsia="ko-KR"/>
        </w:rPr>
        <w:t xml:space="preserve">if the UE is configured with </w:t>
      </w:r>
      <w:r w:rsidR="004124A8" w:rsidRPr="004124A8">
        <w:rPr>
          <w:b/>
          <w:i/>
          <w:iCs/>
          <w:u w:val="single"/>
          <w:lang w:eastAsia="ko-KR"/>
        </w:rPr>
        <w:t>SSB-MTC-additionalPCI</w:t>
      </w:r>
      <w:r w:rsidR="004124A8">
        <w:rPr>
          <w:b/>
          <w:u w:val="single"/>
          <w:lang w:eastAsia="ko-KR"/>
        </w:rPr>
        <w:t xml:space="preserve">, how to define </w:t>
      </w:r>
      <w:r>
        <w:rPr>
          <w:b/>
          <w:u w:val="single"/>
          <w:lang w:eastAsia="ko-KR"/>
        </w:rPr>
        <w:t>MRTD and MTTD requirements</w:t>
      </w:r>
      <w:r w:rsidR="004124A8">
        <w:rPr>
          <w:b/>
          <w:u w:val="single"/>
          <w:lang w:eastAsia="ko-KR"/>
        </w:rPr>
        <w:t>?</w:t>
      </w:r>
    </w:p>
    <w:p w14:paraId="120E2DEB" w14:textId="7462C964" w:rsidR="002C15A0" w:rsidRDefault="00C81D2D" w:rsidP="002C15A0">
      <w:pPr>
        <w:snapToGrid w:val="0"/>
        <w:spacing w:after="120"/>
        <w:rPr>
          <w:rFonts w:eastAsia="SimSun"/>
          <w:sz w:val="21"/>
          <w:szCs w:val="21"/>
          <w:lang w:eastAsia="zh-CN"/>
        </w:rPr>
      </w:pPr>
      <w:r>
        <w:rPr>
          <w:sz w:val="21"/>
          <w:szCs w:val="21"/>
          <w:lang w:eastAsia="zh-CN"/>
        </w:rPr>
        <w:t>A</w:t>
      </w:r>
      <w:r w:rsidR="002C15A0" w:rsidRPr="00C81D2D">
        <w:rPr>
          <w:sz w:val="21"/>
          <w:szCs w:val="21"/>
          <w:lang w:eastAsia="zh-CN"/>
        </w:rPr>
        <w:t>greement:</w:t>
      </w:r>
    </w:p>
    <w:p w14:paraId="3A6CD430" w14:textId="4BD0887F" w:rsidR="008943C7" w:rsidRPr="002C15A0" w:rsidRDefault="002C15A0" w:rsidP="002C15A0">
      <w:pPr>
        <w:pStyle w:val="ListParagraph"/>
        <w:numPr>
          <w:ilvl w:val="0"/>
          <w:numId w:val="13"/>
        </w:numPr>
        <w:overflowPunct/>
        <w:autoSpaceDE/>
        <w:adjustRightInd/>
        <w:spacing w:after="120"/>
        <w:ind w:left="720" w:firstLineChars="0"/>
        <w:textAlignment w:val="auto"/>
        <w:rPr>
          <w:rFonts w:eastAsia="SimSun"/>
          <w:szCs w:val="24"/>
          <w:lang w:eastAsia="zh-CN"/>
        </w:rPr>
      </w:pPr>
      <w:r>
        <w:rPr>
          <w:rFonts w:eastAsia="SimSun"/>
          <w:szCs w:val="24"/>
          <w:lang w:eastAsia="zh-CN"/>
        </w:rPr>
        <w:t>R</w:t>
      </w:r>
      <w:r w:rsidR="008943C7" w:rsidRPr="002C15A0">
        <w:rPr>
          <w:rFonts w:eastAsia="SimSun"/>
          <w:szCs w:val="24"/>
          <w:lang w:eastAsia="zh-CN"/>
        </w:rPr>
        <w:t>euse Rel 18 values of MRTD and MTTD for Rel 19.</w:t>
      </w:r>
    </w:p>
    <w:p w14:paraId="3BB190AB" w14:textId="77777777" w:rsidR="008943C7" w:rsidRDefault="008943C7" w:rsidP="00AC57D5">
      <w:pPr>
        <w:rPr>
          <w:b/>
          <w:u w:val="single"/>
          <w:lang w:eastAsia="ko-KR"/>
        </w:rPr>
      </w:pPr>
    </w:p>
    <w:p w14:paraId="68F8BC14" w14:textId="0764798B" w:rsidR="00920845" w:rsidRDefault="00920845" w:rsidP="00920845">
      <w:pPr>
        <w:rPr>
          <w:b/>
          <w:u w:val="single"/>
          <w:lang w:eastAsia="ko-KR"/>
        </w:rPr>
      </w:pPr>
      <w:r>
        <w:rPr>
          <w:b/>
          <w:u w:val="single"/>
          <w:lang w:eastAsia="ko-KR"/>
        </w:rPr>
        <w:t>Issue 2-</w:t>
      </w:r>
      <w:r w:rsidR="002C15A0">
        <w:rPr>
          <w:b/>
          <w:u w:val="single"/>
          <w:lang w:eastAsia="ko-KR"/>
        </w:rPr>
        <w:t>7</w:t>
      </w:r>
      <w:r>
        <w:rPr>
          <w:b/>
          <w:u w:val="single"/>
          <w:lang w:eastAsia="ko-KR"/>
        </w:rPr>
        <w:t>: Whether to define UL TCI state activation requirement for Scenario#2?</w:t>
      </w:r>
    </w:p>
    <w:p w14:paraId="1103F1B3" w14:textId="77777777" w:rsidR="002C15A0" w:rsidRDefault="002C15A0" w:rsidP="002C15A0">
      <w:pPr>
        <w:spacing w:after="120"/>
        <w:rPr>
          <w:bCs/>
          <w:sz w:val="21"/>
          <w:highlight w:val="green"/>
          <w:lang w:eastAsia="zh-CN"/>
        </w:rPr>
      </w:pPr>
      <w:r>
        <w:rPr>
          <w:bCs/>
          <w:sz w:val="21"/>
          <w:highlight w:val="green"/>
          <w:lang w:eastAsia="zh-CN"/>
        </w:rPr>
        <w:t>Agreement:</w:t>
      </w:r>
    </w:p>
    <w:p w14:paraId="5F5C1992" w14:textId="77777777" w:rsidR="002C15A0" w:rsidRDefault="002C15A0" w:rsidP="002C15A0">
      <w:pPr>
        <w:spacing w:after="120"/>
        <w:rPr>
          <w:rFonts w:eastAsia="SimSun"/>
          <w:szCs w:val="24"/>
          <w:lang w:eastAsia="zh-CN"/>
        </w:rPr>
      </w:pPr>
      <w:r>
        <w:rPr>
          <w:sz w:val="21"/>
          <w:szCs w:val="24"/>
          <w:highlight w:val="green"/>
          <w:lang w:eastAsia="zh-CN"/>
        </w:rPr>
        <w:t>The existing requirements for unified TCI state with mTRP are applicable to Scenario#2 and no new requirements to be introduced. FFS on spec impact.</w:t>
      </w:r>
      <w:r>
        <w:rPr>
          <w:szCs w:val="24"/>
          <w:lang w:eastAsia="zh-CN"/>
        </w:rPr>
        <w:t xml:space="preserve"> </w:t>
      </w:r>
    </w:p>
    <w:p w14:paraId="51408E6C" w14:textId="77777777" w:rsidR="00DC3101" w:rsidRDefault="00DC3101" w:rsidP="00AC57D5">
      <w:pPr>
        <w:rPr>
          <w:b/>
          <w:u w:val="single"/>
          <w:lang w:eastAsia="ko-KR"/>
        </w:rPr>
      </w:pPr>
    </w:p>
    <w:p w14:paraId="19004D15" w14:textId="77777777" w:rsidR="00912A45" w:rsidRDefault="00912A45" w:rsidP="00BE0C87">
      <w:pPr>
        <w:rPr>
          <w:b/>
          <w:u w:val="single"/>
          <w:lang w:eastAsia="ko-KR"/>
        </w:rPr>
      </w:pPr>
    </w:p>
    <w:sectPr w:rsidR="00912A4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8AD7B" w14:textId="77777777" w:rsidR="00940F00" w:rsidRPr="00A10429" w:rsidRDefault="00940F00" w:rsidP="0064547A">
      <w:pPr>
        <w:spacing w:after="0"/>
        <w:rPr>
          <w:kern w:val="2"/>
          <w:lang w:eastAsia="zh-CN"/>
        </w:rPr>
      </w:pPr>
      <w:r>
        <w:separator/>
      </w:r>
    </w:p>
  </w:endnote>
  <w:endnote w:type="continuationSeparator" w:id="0">
    <w:p w14:paraId="6DFE5EB1" w14:textId="77777777" w:rsidR="00940F00" w:rsidRPr="00A10429" w:rsidRDefault="00940F0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A5782" w14:textId="77777777" w:rsidR="00940F00" w:rsidRPr="00A10429" w:rsidRDefault="00940F00" w:rsidP="0064547A">
      <w:pPr>
        <w:spacing w:after="0"/>
        <w:rPr>
          <w:kern w:val="2"/>
          <w:lang w:eastAsia="zh-CN"/>
        </w:rPr>
      </w:pPr>
      <w:r>
        <w:separator/>
      </w:r>
    </w:p>
  </w:footnote>
  <w:footnote w:type="continuationSeparator" w:id="0">
    <w:p w14:paraId="5ACFBD8D" w14:textId="77777777" w:rsidR="00940F00" w:rsidRPr="00A10429" w:rsidRDefault="00940F0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E1"/>
    <w:multiLevelType w:val="hybridMultilevel"/>
    <w:tmpl w:val="0D2251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40B44AA"/>
    <w:multiLevelType w:val="hybridMultilevel"/>
    <w:tmpl w:val="BCB6367A"/>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start w:val="1"/>
      <w:numFmt w:val="bullet"/>
      <w:lvlText w:val=""/>
      <w:lvlJc w:val="left"/>
      <w:pPr>
        <w:ind w:left="840" w:hanging="420"/>
      </w:pPr>
      <w:rPr>
        <w:rFonts w:ascii="Wingdings" w:hAnsi="Wingdings" w:hint="default"/>
      </w:rPr>
    </w:lvl>
    <w:lvl w:ilvl="5" w:tplc="04090005">
      <w:start w:val="1"/>
      <w:numFmt w:val="bullet"/>
      <w:lvlText w:val=""/>
      <w:lvlJc w:val="left"/>
      <w:pPr>
        <w:ind w:left="1260" w:hanging="420"/>
      </w:pPr>
      <w:rPr>
        <w:rFonts w:ascii="Wingdings" w:hAnsi="Wingdings" w:hint="default"/>
      </w:rPr>
    </w:lvl>
    <w:lvl w:ilvl="6" w:tplc="04090001">
      <w:start w:val="1"/>
      <w:numFmt w:val="bullet"/>
      <w:lvlText w:val=""/>
      <w:lvlJc w:val="left"/>
      <w:pPr>
        <w:ind w:left="1680" w:hanging="420"/>
      </w:pPr>
      <w:rPr>
        <w:rFonts w:ascii="Wingdings" w:hAnsi="Wingdings" w:hint="default"/>
      </w:rPr>
    </w:lvl>
    <w:lvl w:ilvl="7" w:tplc="04090003">
      <w:start w:val="1"/>
      <w:numFmt w:val="bullet"/>
      <w:lvlText w:val=""/>
      <w:lvlJc w:val="left"/>
      <w:pPr>
        <w:ind w:left="2100" w:hanging="420"/>
      </w:pPr>
      <w:rPr>
        <w:rFonts w:ascii="Wingdings" w:hAnsi="Wingdings" w:hint="default"/>
      </w:rPr>
    </w:lvl>
    <w:lvl w:ilvl="8" w:tplc="04090005">
      <w:start w:val="1"/>
      <w:numFmt w:val="bullet"/>
      <w:lvlText w:val=""/>
      <w:lvlJc w:val="left"/>
      <w:pPr>
        <w:ind w:left="2520" w:hanging="420"/>
      </w:pPr>
      <w:rPr>
        <w:rFonts w:ascii="Wingdings" w:hAnsi="Wingdings" w:hint="default"/>
      </w:rPr>
    </w:lvl>
  </w:abstractNum>
  <w:abstractNum w:abstractNumId="3" w15:restartNumberingAfterBreak="0">
    <w:nsid w:val="34264CA6"/>
    <w:multiLevelType w:val="hybridMultilevel"/>
    <w:tmpl w:val="81BC6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4047F5F"/>
    <w:multiLevelType w:val="hybridMultilevel"/>
    <w:tmpl w:val="7EF63C1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ED1E513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A893FC2"/>
    <w:multiLevelType w:val="multilevel"/>
    <w:tmpl w:val="7A893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2131B0"/>
    <w:multiLevelType w:val="hybridMultilevel"/>
    <w:tmpl w:val="3E243E70"/>
    <w:lvl w:ilvl="0" w:tplc="BA7E06CC">
      <w:start w:val="45"/>
      <w:numFmt w:val="bullet"/>
      <w:lvlText w:val="-"/>
      <w:lvlJc w:val="left"/>
      <w:pPr>
        <w:ind w:left="456" w:hanging="360"/>
      </w:pPr>
      <w:rPr>
        <w:rFonts w:ascii="Times New Roman" w:eastAsia="SimSun" w:hAnsi="Times New Roman" w:cs="Times New Roman" w:hint="default"/>
        <w:color w:val="auto"/>
      </w:rPr>
    </w:lvl>
    <w:lvl w:ilvl="1" w:tplc="04090003">
      <w:start w:val="1"/>
      <w:numFmt w:val="bullet"/>
      <w:lvlText w:val=""/>
      <w:lvlJc w:val="left"/>
      <w:pPr>
        <w:ind w:left="936" w:hanging="420"/>
      </w:pPr>
      <w:rPr>
        <w:rFonts w:ascii="Wingdings" w:hAnsi="Wingdings" w:hint="default"/>
      </w:rPr>
    </w:lvl>
    <w:lvl w:ilvl="2" w:tplc="04090005">
      <w:start w:val="1"/>
      <w:numFmt w:val="bullet"/>
      <w:lvlText w:val=""/>
      <w:lvlJc w:val="left"/>
      <w:pPr>
        <w:ind w:left="1356" w:hanging="420"/>
      </w:pPr>
      <w:rPr>
        <w:rFonts w:ascii="Wingdings" w:hAnsi="Wingdings" w:hint="default"/>
      </w:rPr>
    </w:lvl>
    <w:lvl w:ilvl="3" w:tplc="04090001">
      <w:start w:val="1"/>
      <w:numFmt w:val="bullet"/>
      <w:lvlText w:val=""/>
      <w:lvlJc w:val="left"/>
      <w:pPr>
        <w:ind w:left="1776" w:hanging="420"/>
      </w:pPr>
      <w:rPr>
        <w:rFonts w:ascii="Wingdings" w:hAnsi="Wingdings" w:hint="default"/>
      </w:rPr>
    </w:lvl>
    <w:lvl w:ilvl="4" w:tplc="04090003">
      <w:start w:val="1"/>
      <w:numFmt w:val="bullet"/>
      <w:lvlText w:val=""/>
      <w:lvlJc w:val="left"/>
      <w:pPr>
        <w:ind w:left="2196" w:hanging="420"/>
      </w:pPr>
      <w:rPr>
        <w:rFonts w:ascii="Wingdings" w:hAnsi="Wingdings" w:hint="default"/>
      </w:rPr>
    </w:lvl>
    <w:lvl w:ilvl="5" w:tplc="04090005">
      <w:start w:val="1"/>
      <w:numFmt w:val="bullet"/>
      <w:lvlText w:val=""/>
      <w:lvlJc w:val="left"/>
      <w:pPr>
        <w:ind w:left="2616" w:hanging="420"/>
      </w:pPr>
      <w:rPr>
        <w:rFonts w:ascii="Wingdings" w:hAnsi="Wingdings" w:hint="default"/>
      </w:rPr>
    </w:lvl>
    <w:lvl w:ilvl="6" w:tplc="04090001">
      <w:start w:val="1"/>
      <w:numFmt w:val="bullet"/>
      <w:lvlText w:val=""/>
      <w:lvlJc w:val="left"/>
      <w:pPr>
        <w:ind w:left="3036" w:hanging="420"/>
      </w:pPr>
      <w:rPr>
        <w:rFonts w:ascii="Wingdings" w:hAnsi="Wingdings" w:hint="default"/>
      </w:rPr>
    </w:lvl>
    <w:lvl w:ilvl="7" w:tplc="04090003">
      <w:start w:val="1"/>
      <w:numFmt w:val="bullet"/>
      <w:lvlText w:val=""/>
      <w:lvlJc w:val="left"/>
      <w:pPr>
        <w:ind w:left="3456" w:hanging="420"/>
      </w:pPr>
      <w:rPr>
        <w:rFonts w:ascii="Wingdings" w:hAnsi="Wingdings" w:hint="default"/>
      </w:rPr>
    </w:lvl>
    <w:lvl w:ilvl="8" w:tplc="04090005">
      <w:start w:val="1"/>
      <w:numFmt w:val="bullet"/>
      <w:lvlText w:val=""/>
      <w:lvlJc w:val="left"/>
      <w:pPr>
        <w:ind w:left="3876" w:hanging="420"/>
      </w:pPr>
      <w:rPr>
        <w:rFonts w:ascii="Wingdings" w:hAnsi="Wingdings" w:hint="default"/>
      </w:rPr>
    </w:lvl>
  </w:abstractNum>
  <w:num w:numId="1" w16cid:durableId="1063872550">
    <w:abstractNumId w:val="2"/>
  </w:num>
  <w:num w:numId="2" w16cid:durableId="1544705644">
    <w:abstractNumId w:val="5"/>
  </w:num>
  <w:num w:numId="3" w16cid:durableId="1464541858">
    <w:abstractNumId w:val="1"/>
  </w:num>
  <w:num w:numId="4" w16cid:durableId="802699430">
    <w:abstractNumId w:val="1"/>
  </w:num>
  <w:num w:numId="5" w16cid:durableId="1389569298">
    <w:abstractNumId w:val="3"/>
  </w:num>
  <w:num w:numId="6" w16cid:durableId="747310618">
    <w:abstractNumId w:val="2"/>
  </w:num>
  <w:num w:numId="7" w16cid:durableId="1108502768">
    <w:abstractNumId w:val="5"/>
  </w:num>
  <w:num w:numId="8" w16cid:durableId="959069237">
    <w:abstractNumId w:val="1"/>
  </w:num>
  <w:num w:numId="9" w16cid:durableId="2114981897">
    <w:abstractNumId w:val="4"/>
  </w:num>
  <w:num w:numId="10" w16cid:durableId="1100566792">
    <w:abstractNumId w:val="2"/>
  </w:num>
  <w:num w:numId="11" w16cid:durableId="331370693">
    <w:abstractNumId w:val="5"/>
  </w:num>
  <w:num w:numId="12" w16cid:durableId="1933078550">
    <w:abstractNumId w:val="5"/>
  </w:num>
  <w:num w:numId="13" w16cid:durableId="1664118745">
    <w:abstractNumId w:val="5"/>
  </w:num>
  <w:num w:numId="14" w16cid:durableId="1100416011">
    <w:abstractNumId w:val="6"/>
  </w:num>
  <w:num w:numId="15" w16cid:durableId="629408281">
    <w:abstractNumId w:val="8"/>
  </w:num>
  <w:num w:numId="16" w16cid:durableId="987053779">
    <w:abstractNumId w:val="7"/>
  </w:num>
  <w:num w:numId="17" w16cid:durableId="1305624549">
    <w:abstractNumId w:val="0"/>
  </w:num>
  <w:num w:numId="18" w16cid:durableId="162478119">
    <w:abstractNumId w:val="0"/>
  </w:num>
  <w:num w:numId="19" w16cid:durableId="188875264">
    <w:abstractNumId w:val="5"/>
  </w:num>
  <w:num w:numId="20" w16cid:durableId="5558739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994"/>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55F"/>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A97"/>
    <w:rsid w:val="00076356"/>
    <w:rsid w:val="00076663"/>
    <w:rsid w:val="000769FE"/>
    <w:rsid w:val="00076B09"/>
    <w:rsid w:val="00076EB1"/>
    <w:rsid w:val="0007702A"/>
    <w:rsid w:val="00077273"/>
    <w:rsid w:val="00080C15"/>
    <w:rsid w:val="00081070"/>
    <w:rsid w:val="00081301"/>
    <w:rsid w:val="00081554"/>
    <w:rsid w:val="00081C11"/>
    <w:rsid w:val="00081CBC"/>
    <w:rsid w:val="00082136"/>
    <w:rsid w:val="0008234B"/>
    <w:rsid w:val="000823EF"/>
    <w:rsid w:val="000826B2"/>
    <w:rsid w:val="00083B89"/>
    <w:rsid w:val="00084AAE"/>
    <w:rsid w:val="000854D2"/>
    <w:rsid w:val="0008756E"/>
    <w:rsid w:val="0009052F"/>
    <w:rsid w:val="00090809"/>
    <w:rsid w:val="00090916"/>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BE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2E66"/>
    <w:rsid w:val="0011368D"/>
    <w:rsid w:val="001148F6"/>
    <w:rsid w:val="00114FA5"/>
    <w:rsid w:val="001155AC"/>
    <w:rsid w:val="00116A2D"/>
    <w:rsid w:val="00116D97"/>
    <w:rsid w:val="0011722B"/>
    <w:rsid w:val="001208B7"/>
    <w:rsid w:val="0012169C"/>
    <w:rsid w:val="00121B82"/>
    <w:rsid w:val="00121FF5"/>
    <w:rsid w:val="00123821"/>
    <w:rsid w:val="00124289"/>
    <w:rsid w:val="00124E13"/>
    <w:rsid w:val="00126CA6"/>
    <w:rsid w:val="001308F6"/>
    <w:rsid w:val="0013169D"/>
    <w:rsid w:val="00132700"/>
    <w:rsid w:val="001335B3"/>
    <w:rsid w:val="0013378D"/>
    <w:rsid w:val="00133D05"/>
    <w:rsid w:val="00136061"/>
    <w:rsid w:val="00136834"/>
    <w:rsid w:val="001368D1"/>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2BA2"/>
    <w:rsid w:val="0015432E"/>
    <w:rsid w:val="00154449"/>
    <w:rsid w:val="00155EB0"/>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93"/>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1E5"/>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AD7"/>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11"/>
    <w:rsid w:val="00276AD0"/>
    <w:rsid w:val="00276FF1"/>
    <w:rsid w:val="00280D59"/>
    <w:rsid w:val="0028151D"/>
    <w:rsid w:val="00281711"/>
    <w:rsid w:val="00281AE9"/>
    <w:rsid w:val="002829F6"/>
    <w:rsid w:val="00282BA4"/>
    <w:rsid w:val="002834E2"/>
    <w:rsid w:val="0028397A"/>
    <w:rsid w:val="0028649D"/>
    <w:rsid w:val="0028787D"/>
    <w:rsid w:val="002878A1"/>
    <w:rsid w:val="00290408"/>
    <w:rsid w:val="00290438"/>
    <w:rsid w:val="00290469"/>
    <w:rsid w:val="00290BF1"/>
    <w:rsid w:val="0029122E"/>
    <w:rsid w:val="00291A54"/>
    <w:rsid w:val="00291CEF"/>
    <w:rsid w:val="00292326"/>
    <w:rsid w:val="002924FD"/>
    <w:rsid w:val="00292A7A"/>
    <w:rsid w:val="0029566F"/>
    <w:rsid w:val="00295A8F"/>
    <w:rsid w:val="00295B68"/>
    <w:rsid w:val="0029727F"/>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15A0"/>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A68"/>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3F9C"/>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D27"/>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1EFD"/>
    <w:rsid w:val="003B2308"/>
    <w:rsid w:val="003B2F49"/>
    <w:rsid w:val="003B32B4"/>
    <w:rsid w:val="003B4550"/>
    <w:rsid w:val="003B4810"/>
    <w:rsid w:val="003B4DAB"/>
    <w:rsid w:val="003B643C"/>
    <w:rsid w:val="003B6E0D"/>
    <w:rsid w:val="003B7087"/>
    <w:rsid w:val="003B77B8"/>
    <w:rsid w:val="003B7AAC"/>
    <w:rsid w:val="003C0278"/>
    <w:rsid w:val="003C0760"/>
    <w:rsid w:val="003C0BB7"/>
    <w:rsid w:val="003C0CD7"/>
    <w:rsid w:val="003C0FB5"/>
    <w:rsid w:val="003C1039"/>
    <w:rsid w:val="003C1439"/>
    <w:rsid w:val="003C4043"/>
    <w:rsid w:val="003C421A"/>
    <w:rsid w:val="003C4B33"/>
    <w:rsid w:val="003C63A7"/>
    <w:rsid w:val="003C77D2"/>
    <w:rsid w:val="003D02D5"/>
    <w:rsid w:val="003D069C"/>
    <w:rsid w:val="003D0728"/>
    <w:rsid w:val="003D1BB6"/>
    <w:rsid w:val="003D2634"/>
    <w:rsid w:val="003D2B95"/>
    <w:rsid w:val="003D2EA7"/>
    <w:rsid w:val="003D57E8"/>
    <w:rsid w:val="003D5FD7"/>
    <w:rsid w:val="003D63E0"/>
    <w:rsid w:val="003D6E8B"/>
    <w:rsid w:val="003D74DA"/>
    <w:rsid w:val="003D79D9"/>
    <w:rsid w:val="003D7E7B"/>
    <w:rsid w:val="003E02B6"/>
    <w:rsid w:val="003E0504"/>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634"/>
    <w:rsid w:val="003F173D"/>
    <w:rsid w:val="003F1D57"/>
    <w:rsid w:val="003F23DA"/>
    <w:rsid w:val="003F2E1C"/>
    <w:rsid w:val="003F307B"/>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24A8"/>
    <w:rsid w:val="00413880"/>
    <w:rsid w:val="00413B94"/>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4EC"/>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0EA2"/>
    <w:rsid w:val="004623EA"/>
    <w:rsid w:val="00462966"/>
    <w:rsid w:val="00463575"/>
    <w:rsid w:val="004638E8"/>
    <w:rsid w:val="00465DF9"/>
    <w:rsid w:val="0046613E"/>
    <w:rsid w:val="0046627B"/>
    <w:rsid w:val="00466FA5"/>
    <w:rsid w:val="004676C5"/>
    <w:rsid w:val="00467867"/>
    <w:rsid w:val="00467FDF"/>
    <w:rsid w:val="00470505"/>
    <w:rsid w:val="00470783"/>
    <w:rsid w:val="0047151F"/>
    <w:rsid w:val="00471B2C"/>
    <w:rsid w:val="004723D0"/>
    <w:rsid w:val="00472470"/>
    <w:rsid w:val="00472BA0"/>
    <w:rsid w:val="00473D41"/>
    <w:rsid w:val="004747A8"/>
    <w:rsid w:val="004750A1"/>
    <w:rsid w:val="004758B3"/>
    <w:rsid w:val="00476D39"/>
    <w:rsid w:val="00476E14"/>
    <w:rsid w:val="004771B5"/>
    <w:rsid w:val="004807A8"/>
    <w:rsid w:val="004813E7"/>
    <w:rsid w:val="00482018"/>
    <w:rsid w:val="0048212C"/>
    <w:rsid w:val="004821FF"/>
    <w:rsid w:val="00482C6F"/>
    <w:rsid w:val="00482C74"/>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9A6"/>
    <w:rsid w:val="004B4FB1"/>
    <w:rsid w:val="004B5AD2"/>
    <w:rsid w:val="004B704B"/>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914"/>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B96"/>
    <w:rsid w:val="004E7D9A"/>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82"/>
    <w:rsid w:val="005211AB"/>
    <w:rsid w:val="00521ACD"/>
    <w:rsid w:val="0052312D"/>
    <w:rsid w:val="005238E9"/>
    <w:rsid w:val="00525095"/>
    <w:rsid w:val="0052512E"/>
    <w:rsid w:val="00525F4C"/>
    <w:rsid w:val="00526534"/>
    <w:rsid w:val="0052771D"/>
    <w:rsid w:val="00527A63"/>
    <w:rsid w:val="00527C83"/>
    <w:rsid w:val="00527E43"/>
    <w:rsid w:val="00530943"/>
    <w:rsid w:val="0053231C"/>
    <w:rsid w:val="00532AA1"/>
    <w:rsid w:val="005335CB"/>
    <w:rsid w:val="00534A2D"/>
    <w:rsid w:val="00534EAD"/>
    <w:rsid w:val="005351DF"/>
    <w:rsid w:val="00535207"/>
    <w:rsid w:val="00535E66"/>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0B85"/>
    <w:rsid w:val="005512CE"/>
    <w:rsid w:val="005515DD"/>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CE7"/>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1CCD"/>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A73"/>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497"/>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A86"/>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A31"/>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0B9"/>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111"/>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892"/>
    <w:rsid w:val="006E3843"/>
    <w:rsid w:val="006E38FC"/>
    <w:rsid w:val="006E3BD2"/>
    <w:rsid w:val="006E3CB5"/>
    <w:rsid w:val="006E414A"/>
    <w:rsid w:val="006E4483"/>
    <w:rsid w:val="006E471D"/>
    <w:rsid w:val="006E488D"/>
    <w:rsid w:val="006E4DE3"/>
    <w:rsid w:val="006E4F32"/>
    <w:rsid w:val="006E55C3"/>
    <w:rsid w:val="006E5A2B"/>
    <w:rsid w:val="006E651D"/>
    <w:rsid w:val="006F000B"/>
    <w:rsid w:val="006F0FDA"/>
    <w:rsid w:val="006F132E"/>
    <w:rsid w:val="006F2111"/>
    <w:rsid w:val="006F38CF"/>
    <w:rsid w:val="006F39AA"/>
    <w:rsid w:val="006F39AE"/>
    <w:rsid w:val="006F42AE"/>
    <w:rsid w:val="006F5128"/>
    <w:rsid w:val="006F5AD3"/>
    <w:rsid w:val="006F65D6"/>
    <w:rsid w:val="006F6940"/>
    <w:rsid w:val="006F7CFD"/>
    <w:rsid w:val="00701BBB"/>
    <w:rsid w:val="0070213D"/>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081"/>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015"/>
    <w:rsid w:val="00730F80"/>
    <w:rsid w:val="0073102C"/>
    <w:rsid w:val="00731616"/>
    <w:rsid w:val="00731D52"/>
    <w:rsid w:val="007320E8"/>
    <w:rsid w:val="00732472"/>
    <w:rsid w:val="00732763"/>
    <w:rsid w:val="00732A4A"/>
    <w:rsid w:val="0073332B"/>
    <w:rsid w:val="0073337E"/>
    <w:rsid w:val="0073372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4C0"/>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6D05"/>
    <w:rsid w:val="007F00E1"/>
    <w:rsid w:val="007F074D"/>
    <w:rsid w:val="007F0C30"/>
    <w:rsid w:val="007F1517"/>
    <w:rsid w:val="007F19C1"/>
    <w:rsid w:val="007F1A35"/>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C8D"/>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090"/>
    <w:rsid w:val="008325B0"/>
    <w:rsid w:val="00833242"/>
    <w:rsid w:val="00833498"/>
    <w:rsid w:val="008339E1"/>
    <w:rsid w:val="00833A66"/>
    <w:rsid w:val="008340E6"/>
    <w:rsid w:val="0083489E"/>
    <w:rsid w:val="00835407"/>
    <w:rsid w:val="0083679A"/>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482"/>
    <w:rsid w:val="0087579F"/>
    <w:rsid w:val="0087619F"/>
    <w:rsid w:val="008764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40A"/>
    <w:rsid w:val="008943C7"/>
    <w:rsid w:val="00894402"/>
    <w:rsid w:val="0089462D"/>
    <w:rsid w:val="008946FF"/>
    <w:rsid w:val="00894CB2"/>
    <w:rsid w:val="008957E1"/>
    <w:rsid w:val="00895962"/>
    <w:rsid w:val="008963C9"/>
    <w:rsid w:val="00896EBE"/>
    <w:rsid w:val="00897BDF"/>
    <w:rsid w:val="008A03BC"/>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090"/>
    <w:rsid w:val="008D373B"/>
    <w:rsid w:val="008D4416"/>
    <w:rsid w:val="008D4690"/>
    <w:rsid w:val="008D49D9"/>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65E"/>
    <w:rsid w:val="00911A69"/>
    <w:rsid w:val="0091248D"/>
    <w:rsid w:val="00912A45"/>
    <w:rsid w:val="00912B35"/>
    <w:rsid w:val="00912D4E"/>
    <w:rsid w:val="00913094"/>
    <w:rsid w:val="0091476C"/>
    <w:rsid w:val="00914AE9"/>
    <w:rsid w:val="00915043"/>
    <w:rsid w:val="009160C0"/>
    <w:rsid w:val="00916340"/>
    <w:rsid w:val="00917385"/>
    <w:rsid w:val="0092084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00"/>
    <w:rsid w:val="00940F1E"/>
    <w:rsid w:val="0094108E"/>
    <w:rsid w:val="00942BBA"/>
    <w:rsid w:val="00943FE5"/>
    <w:rsid w:val="009447D2"/>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34C"/>
    <w:rsid w:val="00970E56"/>
    <w:rsid w:val="009719DF"/>
    <w:rsid w:val="00974949"/>
    <w:rsid w:val="009762E8"/>
    <w:rsid w:val="009778E5"/>
    <w:rsid w:val="00977C6D"/>
    <w:rsid w:val="00980FCC"/>
    <w:rsid w:val="00982099"/>
    <w:rsid w:val="009830EE"/>
    <w:rsid w:val="00984E48"/>
    <w:rsid w:val="00985C65"/>
    <w:rsid w:val="009861C5"/>
    <w:rsid w:val="00987534"/>
    <w:rsid w:val="00991393"/>
    <w:rsid w:val="0099184E"/>
    <w:rsid w:val="00992CAD"/>
    <w:rsid w:val="00992CD4"/>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77"/>
    <w:rsid w:val="009E0BCF"/>
    <w:rsid w:val="009E1C4B"/>
    <w:rsid w:val="009E1CBC"/>
    <w:rsid w:val="009E1EBC"/>
    <w:rsid w:val="009E2B24"/>
    <w:rsid w:val="009E3857"/>
    <w:rsid w:val="009E4088"/>
    <w:rsid w:val="009E5F59"/>
    <w:rsid w:val="009E5F7B"/>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11C"/>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9E7"/>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58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5B47"/>
    <w:rsid w:val="00A762A9"/>
    <w:rsid w:val="00A76BFB"/>
    <w:rsid w:val="00A76E5F"/>
    <w:rsid w:val="00A771F7"/>
    <w:rsid w:val="00A779C6"/>
    <w:rsid w:val="00A80EC9"/>
    <w:rsid w:val="00A812BF"/>
    <w:rsid w:val="00A817B8"/>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E4E"/>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7D5"/>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29B4"/>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585"/>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0C87"/>
    <w:rsid w:val="00BE24F1"/>
    <w:rsid w:val="00BE2B0E"/>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7F4"/>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568A"/>
    <w:rsid w:val="00C16B5D"/>
    <w:rsid w:val="00C16C2B"/>
    <w:rsid w:val="00C17771"/>
    <w:rsid w:val="00C21995"/>
    <w:rsid w:val="00C220ED"/>
    <w:rsid w:val="00C223CF"/>
    <w:rsid w:val="00C2291A"/>
    <w:rsid w:val="00C22DC1"/>
    <w:rsid w:val="00C22DC6"/>
    <w:rsid w:val="00C244A7"/>
    <w:rsid w:val="00C263C8"/>
    <w:rsid w:val="00C266C3"/>
    <w:rsid w:val="00C26AD0"/>
    <w:rsid w:val="00C277AF"/>
    <w:rsid w:val="00C30412"/>
    <w:rsid w:val="00C3190E"/>
    <w:rsid w:val="00C323C9"/>
    <w:rsid w:val="00C3270A"/>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5A91"/>
    <w:rsid w:val="00C562A3"/>
    <w:rsid w:val="00C57053"/>
    <w:rsid w:val="00C61122"/>
    <w:rsid w:val="00C6138A"/>
    <w:rsid w:val="00C61EA3"/>
    <w:rsid w:val="00C62691"/>
    <w:rsid w:val="00C62F91"/>
    <w:rsid w:val="00C63D8B"/>
    <w:rsid w:val="00C63E03"/>
    <w:rsid w:val="00C65997"/>
    <w:rsid w:val="00C65C8F"/>
    <w:rsid w:val="00C661CB"/>
    <w:rsid w:val="00C66AD4"/>
    <w:rsid w:val="00C66B47"/>
    <w:rsid w:val="00C675A0"/>
    <w:rsid w:val="00C7041B"/>
    <w:rsid w:val="00C70982"/>
    <w:rsid w:val="00C70A39"/>
    <w:rsid w:val="00C71CB4"/>
    <w:rsid w:val="00C721DD"/>
    <w:rsid w:val="00C72B24"/>
    <w:rsid w:val="00C73D48"/>
    <w:rsid w:val="00C77134"/>
    <w:rsid w:val="00C77553"/>
    <w:rsid w:val="00C779D2"/>
    <w:rsid w:val="00C81043"/>
    <w:rsid w:val="00C81D2D"/>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2F4"/>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434"/>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223"/>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2D47"/>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6C33"/>
    <w:rsid w:val="00D270F9"/>
    <w:rsid w:val="00D27176"/>
    <w:rsid w:val="00D278B0"/>
    <w:rsid w:val="00D33280"/>
    <w:rsid w:val="00D34532"/>
    <w:rsid w:val="00D3462D"/>
    <w:rsid w:val="00D34BE3"/>
    <w:rsid w:val="00D34C95"/>
    <w:rsid w:val="00D34EC4"/>
    <w:rsid w:val="00D35884"/>
    <w:rsid w:val="00D36382"/>
    <w:rsid w:val="00D37412"/>
    <w:rsid w:val="00D40F4B"/>
    <w:rsid w:val="00D414BC"/>
    <w:rsid w:val="00D446C9"/>
    <w:rsid w:val="00D46EDF"/>
    <w:rsid w:val="00D47A25"/>
    <w:rsid w:val="00D47AEB"/>
    <w:rsid w:val="00D50283"/>
    <w:rsid w:val="00D515EE"/>
    <w:rsid w:val="00D525A1"/>
    <w:rsid w:val="00D52A7A"/>
    <w:rsid w:val="00D52F4E"/>
    <w:rsid w:val="00D5446B"/>
    <w:rsid w:val="00D544C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006"/>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1"/>
    <w:rsid w:val="00DC3103"/>
    <w:rsid w:val="00DC35D9"/>
    <w:rsid w:val="00DC3CD8"/>
    <w:rsid w:val="00DC4104"/>
    <w:rsid w:val="00DC489C"/>
    <w:rsid w:val="00DC5505"/>
    <w:rsid w:val="00DC55EB"/>
    <w:rsid w:val="00DC61F7"/>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EA1"/>
    <w:rsid w:val="00DE7F4F"/>
    <w:rsid w:val="00DF0DB4"/>
    <w:rsid w:val="00DF1313"/>
    <w:rsid w:val="00DF2FE7"/>
    <w:rsid w:val="00DF3939"/>
    <w:rsid w:val="00DF44DC"/>
    <w:rsid w:val="00DF523A"/>
    <w:rsid w:val="00DF591B"/>
    <w:rsid w:val="00DF5F27"/>
    <w:rsid w:val="00DF6C5A"/>
    <w:rsid w:val="00DF78A3"/>
    <w:rsid w:val="00DF7C03"/>
    <w:rsid w:val="00E00585"/>
    <w:rsid w:val="00E00BD6"/>
    <w:rsid w:val="00E01B4D"/>
    <w:rsid w:val="00E0404E"/>
    <w:rsid w:val="00E044B7"/>
    <w:rsid w:val="00E046A9"/>
    <w:rsid w:val="00E047DA"/>
    <w:rsid w:val="00E048CC"/>
    <w:rsid w:val="00E04CD4"/>
    <w:rsid w:val="00E05289"/>
    <w:rsid w:val="00E056C8"/>
    <w:rsid w:val="00E061FF"/>
    <w:rsid w:val="00E065C3"/>
    <w:rsid w:val="00E06A34"/>
    <w:rsid w:val="00E06EC8"/>
    <w:rsid w:val="00E079F0"/>
    <w:rsid w:val="00E118BA"/>
    <w:rsid w:val="00E11B9F"/>
    <w:rsid w:val="00E1285E"/>
    <w:rsid w:val="00E12BC5"/>
    <w:rsid w:val="00E12C7C"/>
    <w:rsid w:val="00E1359E"/>
    <w:rsid w:val="00E14E39"/>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EB8"/>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7B9"/>
    <w:rsid w:val="00E54C27"/>
    <w:rsid w:val="00E5607F"/>
    <w:rsid w:val="00E56689"/>
    <w:rsid w:val="00E56B28"/>
    <w:rsid w:val="00E57311"/>
    <w:rsid w:val="00E57B78"/>
    <w:rsid w:val="00E6051C"/>
    <w:rsid w:val="00E61455"/>
    <w:rsid w:val="00E61D03"/>
    <w:rsid w:val="00E61DB6"/>
    <w:rsid w:val="00E62DC3"/>
    <w:rsid w:val="00E6368C"/>
    <w:rsid w:val="00E63D62"/>
    <w:rsid w:val="00E647F5"/>
    <w:rsid w:val="00E64989"/>
    <w:rsid w:val="00E6535F"/>
    <w:rsid w:val="00E6619C"/>
    <w:rsid w:val="00E6673E"/>
    <w:rsid w:val="00E671E3"/>
    <w:rsid w:val="00E675CD"/>
    <w:rsid w:val="00E67E6F"/>
    <w:rsid w:val="00E70211"/>
    <w:rsid w:val="00E706B8"/>
    <w:rsid w:val="00E70B90"/>
    <w:rsid w:val="00E70CDF"/>
    <w:rsid w:val="00E71862"/>
    <w:rsid w:val="00E71CF2"/>
    <w:rsid w:val="00E72A01"/>
    <w:rsid w:val="00E732BD"/>
    <w:rsid w:val="00E74223"/>
    <w:rsid w:val="00E74C4A"/>
    <w:rsid w:val="00E76B29"/>
    <w:rsid w:val="00E7704B"/>
    <w:rsid w:val="00E771C2"/>
    <w:rsid w:val="00E772C4"/>
    <w:rsid w:val="00E773DE"/>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63B"/>
    <w:rsid w:val="00E918A6"/>
    <w:rsid w:val="00E92245"/>
    <w:rsid w:val="00E9273C"/>
    <w:rsid w:val="00E92BC2"/>
    <w:rsid w:val="00E932BF"/>
    <w:rsid w:val="00E9427E"/>
    <w:rsid w:val="00E9434E"/>
    <w:rsid w:val="00E949B2"/>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475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30C"/>
    <w:rsid w:val="00EC6A7F"/>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29D7"/>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782"/>
    <w:rsid w:val="00EF3D59"/>
    <w:rsid w:val="00EF3FF4"/>
    <w:rsid w:val="00EF5BBE"/>
    <w:rsid w:val="00EF5EB5"/>
    <w:rsid w:val="00EF65A9"/>
    <w:rsid w:val="00F004AA"/>
    <w:rsid w:val="00F005F6"/>
    <w:rsid w:val="00F01C49"/>
    <w:rsid w:val="00F0233D"/>
    <w:rsid w:val="00F028F8"/>
    <w:rsid w:val="00F02B89"/>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092"/>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1D1"/>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90"/>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4EEF"/>
    <w:rsid w:val="00FA529B"/>
    <w:rsid w:val="00FA6564"/>
    <w:rsid w:val="00FA669F"/>
    <w:rsid w:val="00FA67EA"/>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5C0"/>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381"/>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99"/>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99"/>
    <w:qFormat/>
    <w:locked/>
    <w:rsid w:val="004B4FB1"/>
    <w:rPr>
      <w:rFonts w:ascii="Times New Roman" w:eastAsia="Times New Roman" w:hAnsi="Times New Roman"/>
    </w:rPr>
  </w:style>
  <w:style w:type="paragraph" w:styleId="Revision">
    <w:name w:val="Revision"/>
    <w:hidden/>
    <w:uiPriority w:val="99"/>
    <w:semiHidden/>
    <w:rsid w:val="00155EB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5959">
      <w:bodyDiv w:val="1"/>
      <w:marLeft w:val="0"/>
      <w:marRight w:val="0"/>
      <w:marTop w:val="0"/>
      <w:marBottom w:val="0"/>
      <w:divBdr>
        <w:top w:val="none" w:sz="0" w:space="0" w:color="auto"/>
        <w:left w:val="none" w:sz="0" w:space="0" w:color="auto"/>
        <w:bottom w:val="none" w:sz="0" w:space="0" w:color="auto"/>
        <w:right w:val="none" w:sz="0" w:space="0" w:color="auto"/>
      </w:divBdr>
    </w:div>
    <w:div w:id="24644262">
      <w:bodyDiv w:val="1"/>
      <w:marLeft w:val="0"/>
      <w:marRight w:val="0"/>
      <w:marTop w:val="0"/>
      <w:marBottom w:val="0"/>
      <w:divBdr>
        <w:top w:val="none" w:sz="0" w:space="0" w:color="auto"/>
        <w:left w:val="none" w:sz="0" w:space="0" w:color="auto"/>
        <w:bottom w:val="none" w:sz="0" w:space="0" w:color="auto"/>
        <w:right w:val="none" w:sz="0" w:space="0" w:color="auto"/>
      </w:divBdr>
    </w:div>
    <w:div w:id="4078641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9182173">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6045526">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433950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68180710">
      <w:bodyDiv w:val="1"/>
      <w:marLeft w:val="0"/>
      <w:marRight w:val="0"/>
      <w:marTop w:val="0"/>
      <w:marBottom w:val="0"/>
      <w:divBdr>
        <w:top w:val="none" w:sz="0" w:space="0" w:color="auto"/>
        <w:left w:val="none" w:sz="0" w:space="0" w:color="auto"/>
        <w:bottom w:val="none" w:sz="0" w:space="0" w:color="auto"/>
        <w:right w:val="none" w:sz="0" w:space="0" w:color="auto"/>
      </w:divBdr>
    </w:div>
    <w:div w:id="173226046">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1213368">
      <w:bodyDiv w:val="1"/>
      <w:marLeft w:val="0"/>
      <w:marRight w:val="0"/>
      <w:marTop w:val="0"/>
      <w:marBottom w:val="0"/>
      <w:divBdr>
        <w:top w:val="none" w:sz="0" w:space="0" w:color="auto"/>
        <w:left w:val="none" w:sz="0" w:space="0" w:color="auto"/>
        <w:bottom w:val="none" w:sz="0" w:space="0" w:color="auto"/>
        <w:right w:val="none" w:sz="0" w:space="0" w:color="auto"/>
      </w:divBdr>
    </w:div>
    <w:div w:id="219905985">
      <w:bodyDiv w:val="1"/>
      <w:marLeft w:val="0"/>
      <w:marRight w:val="0"/>
      <w:marTop w:val="0"/>
      <w:marBottom w:val="0"/>
      <w:divBdr>
        <w:top w:val="none" w:sz="0" w:space="0" w:color="auto"/>
        <w:left w:val="none" w:sz="0" w:space="0" w:color="auto"/>
        <w:bottom w:val="none" w:sz="0" w:space="0" w:color="auto"/>
        <w:right w:val="none" w:sz="0" w:space="0" w:color="auto"/>
      </w:divBdr>
    </w:div>
    <w:div w:id="243297233">
      <w:bodyDiv w:val="1"/>
      <w:marLeft w:val="0"/>
      <w:marRight w:val="0"/>
      <w:marTop w:val="0"/>
      <w:marBottom w:val="0"/>
      <w:divBdr>
        <w:top w:val="none" w:sz="0" w:space="0" w:color="auto"/>
        <w:left w:val="none" w:sz="0" w:space="0" w:color="auto"/>
        <w:bottom w:val="none" w:sz="0" w:space="0" w:color="auto"/>
        <w:right w:val="none" w:sz="0" w:space="0" w:color="auto"/>
      </w:divBdr>
    </w:div>
    <w:div w:id="254482557">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55018867">
      <w:bodyDiv w:val="1"/>
      <w:marLeft w:val="0"/>
      <w:marRight w:val="0"/>
      <w:marTop w:val="0"/>
      <w:marBottom w:val="0"/>
      <w:divBdr>
        <w:top w:val="none" w:sz="0" w:space="0" w:color="auto"/>
        <w:left w:val="none" w:sz="0" w:space="0" w:color="auto"/>
        <w:bottom w:val="none" w:sz="0" w:space="0" w:color="auto"/>
        <w:right w:val="none" w:sz="0" w:space="0" w:color="auto"/>
      </w:divBdr>
    </w:div>
    <w:div w:id="266352160">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0094820">
      <w:bodyDiv w:val="1"/>
      <w:marLeft w:val="0"/>
      <w:marRight w:val="0"/>
      <w:marTop w:val="0"/>
      <w:marBottom w:val="0"/>
      <w:divBdr>
        <w:top w:val="none" w:sz="0" w:space="0" w:color="auto"/>
        <w:left w:val="none" w:sz="0" w:space="0" w:color="auto"/>
        <w:bottom w:val="none" w:sz="0" w:space="0" w:color="auto"/>
        <w:right w:val="none" w:sz="0" w:space="0" w:color="auto"/>
      </w:divBdr>
    </w:div>
    <w:div w:id="298921957">
      <w:bodyDiv w:val="1"/>
      <w:marLeft w:val="0"/>
      <w:marRight w:val="0"/>
      <w:marTop w:val="0"/>
      <w:marBottom w:val="0"/>
      <w:divBdr>
        <w:top w:val="none" w:sz="0" w:space="0" w:color="auto"/>
        <w:left w:val="none" w:sz="0" w:space="0" w:color="auto"/>
        <w:bottom w:val="none" w:sz="0" w:space="0" w:color="auto"/>
        <w:right w:val="none" w:sz="0" w:space="0" w:color="auto"/>
      </w:divBdr>
    </w:div>
    <w:div w:id="310184738">
      <w:bodyDiv w:val="1"/>
      <w:marLeft w:val="0"/>
      <w:marRight w:val="0"/>
      <w:marTop w:val="0"/>
      <w:marBottom w:val="0"/>
      <w:divBdr>
        <w:top w:val="none" w:sz="0" w:space="0" w:color="auto"/>
        <w:left w:val="none" w:sz="0" w:space="0" w:color="auto"/>
        <w:bottom w:val="none" w:sz="0" w:space="0" w:color="auto"/>
        <w:right w:val="none" w:sz="0" w:space="0" w:color="auto"/>
      </w:divBdr>
    </w:div>
    <w:div w:id="313531722">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32758094">
      <w:bodyDiv w:val="1"/>
      <w:marLeft w:val="0"/>
      <w:marRight w:val="0"/>
      <w:marTop w:val="0"/>
      <w:marBottom w:val="0"/>
      <w:divBdr>
        <w:top w:val="none" w:sz="0" w:space="0" w:color="auto"/>
        <w:left w:val="none" w:sz="0" w:space="0" w:color="auto"/>
        <w:bottom w:val="none" w:sz="0" w:space="0" w:color="auto"/>
        <w:right w:val="none" w:sz="0" w:space="0" w:color="auto"/>
      </w:divBdr>
    </w:div>
    <w:div w:id="343098807">
      <w:bodyDiv w:val="1"/>
      <w:marLeft w:val="0"/>
      <w:marRight w:val="0"/>
      <w:marTop w:val="0"/>
      <w:marBottom w:val="0"/>
      <w:divBdr>
        <w:top w:val="none" w:sz="0" w:space="0" w:color="auto"/>
        <w:left w:val="none" w:sz="0" w:space="0" w:color="auto"/>
        <w:bottom w:val="none" w:sz="0" w:space="0" w:color="auto"/>
        <w:right w:val="none" w:sz="0" w:space="0" w:color="auto"/>
      </w:divBdr>
    </w:div>
    <w:div w:id="3497928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90350644">
      <w:bodyDiv w:val="1"/>
      <w:marLeft w:val="0"/>
      <w:marRight w:val="0"/>
      <w:marTop w:val="0"/>
      <w:marBottom w:val="0"/>
      <w:divBdr>
        <w:top w:val="none" w:sz="0" w:space="0" w:color="auto"/>
        <w:left w:val="none" w:sz="0" w:space="0" w:color="auto"/>
        <w:bottom w:val="none" w:sz="0" w:space="0" w:color="auto"/>
        <w:right w:val="none" w:sz="0" w:space="0" w:color="auto"/>
      </w:divBdr>
    </w:div>
    <w:div w:id="402606377">
      <w:bodyDiv w:val="1"/>
      <w:marLeft w:val="0"/>
      <w:marRight w:val="0"/>
      <w:marTop w:val="0"/>
      <w:marBottom w:val="0"/>
      <w:divBdr>
        <w:top w:val="none" w:sz="0" w:space="0" w:color="auto"/>
        <w:left w:val="none" w:sz="0" w:space="0" w:color="auto"/>
        <w:bottom w:val="none" w:sz="0" w:space="0" w:color="auto"/>
        <w:right w:val="none" w:sz="0" w:space="0" w:color="auto"/>
      </w:divBdr>
    </w:div>
    <w:div w:id="407002993">
      <w:bodyDiv w:val="1"/>
      <w:marLeft w:val="0"/>
      <w:marRight w:val="0"/>
      <w:marTop w:val="0"/>
      <w:marBottom w:val="0"/>
      <w:divBdr>
        <w:top w:val="none" w:sz="0" w:space="0" w:color="auto"/>
        <w:left w:val="none" w:sz="0" w:space="0" w:color="auto"/>
        <w:bottom w:val="none" w:sz="0" w:space="0" w:color="auto"/>
        <w:right w:val="none" w:sz="0" w:space="0" w:color="auto"/>
      </w:divBdr>
    </w:div>
    <w:div w:id="410464984">
      <w:bodyDiv w:val="1"/>
      <w:marLeft w:val="0"/>
      <w:marRight w:val="0"/>
      <w:marTop w:val="0"/>
      <w:marBottom w:val="0"/>
      <w:divBdr>
        <w:top w:val="none" w:sz="0" w:space="0" w:color="auto"/>
        <w:left w:val="none" w:sz="0" w:space="0" w:color="auto"/>
        <w:bottom w:val="none" w:sz="0" w:space="0" w:color="auto"/>
        <w:right w:val="none" w:sz="0" w:space="0" w:color="auto"/>
      </w:divBdr>
    </w:div>
    <w:div w:id="419453066">
      <w:bodyDiv w:val="1"/>
      <w:marLeft w:val="0"/>
      <w:marRight w:val="0"/>
      <w:marTop w:val="0"/>
      <w:marBottom w:val="0"/>
      <w:divBdr>
        <w:top w:val="none" w:sz="0" w:space="0" w:color="auto"/>
        <w:left w:val="none" w:sz="0" w:space="0" w:color="auto"/>
        <w:bottom w:val="none" w:sz="0" w:space="0" w:color="auto"/>
        <w:right w:val="none" w:sz="0" w:space="0" w:color="auto"/>
      </w:divBdr>
    </w:div>
    <w:div w:id="430122469">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6146103">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00240250">
      <w:bodyDiv w:val="1"/>
      <w:marLeft w:val="0"/>
      <w:marRight w:val="0"/>
      <w:marTop w:val="0"/>
      <w:marBottom w:val="0"/>
      <w:divBdr>
        <w:top w:val="none" w:sz="0" w:space="0" w:color="auto"/>
        <w:left w:val="none" w:sz="0" w:space="0" w:color="auto"/>
        <w:bottom w:val="none" w:sz="0" w:space="0" w:color="auto"/>
        <w:right w:val="none" w:sz="0" w:space="0" w:color="auto"/>
      </w:divBdr>
    </w:div>
    <w:div w:id="500707698">
      <w:bodyDiv w:val="1"/>
      <w:marLeft w:val="0"/>
      <w:marRight w:val="0"/>
      <w:marTop w:val="0"/>
      <w:marBottom w:val="0"/>
      <w:divBdr>
        <w:top w:val="none" w:sz="0" w:space="0" w:color="auto"/>
        <w:left w:val="none" w:sz="0" w:space="0" w:color="auto"/>
        <w:bottom w:val="none" w:sz="0" w:space="0" w:color="auto"/>
        <w:right w:val="none" w:sz="0" w:space="0" w:color="auto"/>
      </w:divBdr>
    </w:div>
    <w:div w:id="552083258">
      <w:bodyDiv w:val="1"/>
      <w:marLeft w:val="0"/>
      <w:marRight w:val="0"/>
      <w:marTop w:val="0"/>
      <w:marBottom w:val="0"/>
      <w:divBdr>
        <w:top w:val="none" w:sz="0" w:space="0" w:color="auto"/>
        <w:left w:val="none" w:sz="0" w:space="0" w:color="auto"/>
        <w:bottom w:val="none" w:sz="0" w:space="0" w:color="auto"/>
        <w:right w:val="none" w:sz="0" w:space="0" w:color="auto"/>
      </w:divBdr>
    </w:div>
    <w:div w:id="553585245">
      <w:bodyDiv w:val="1"/>
      <w:marLeft w:val="0"/>
      <w:marRight w:val="0"/>
      <w:marTop w:val="0"/>
      <w:marBottom w:val="0"/>
      <w:divBdr>
        <w:top w:val="none" w:sz="0" w:space="0" w:color="auto"/>
        <w:left w:val="none" w:sz="0" w:space="0" w:color="auto"/>
        <w:bottom w:val="none" w:sz="0" w:space="0" w:color="auto"/>
        <w:right w:val="none" w:sz="0" w:space="0" w:color="auto"/>
      </w:divBdr>
    </w:div>
    <w:div w:id="562064758">
      <w:bodyDiv w:val="1"/>
      <w:marLeft w:val="0"/>
      <w:marRight w:val="0"/>
      <w:marTop w:val="0"/>
      <w:marBottom w:val="0"/>
      <w:divBdr>
        <w:top w:val="none" w:sz="0" w:space="0" w:color="auto"/>
        <w:left w:val="none" w:sz="0" w:space="0" w:color="auto"/>
        <w:bottom w:val="none" w:sz="0" w:space="0" w:color="auto"/>
        <w:right w:val="none" w:sz="0" w:space="0" w:color="auto"/>
      </w:divBdr>
    </w:div>
    <w:div w:id="565917147">
      <w:bodyDiv w:val="1"/>
      <w:marLeft w:val="0"/>
      <w:marRight w:val="0"/>
      <w:marTop w:val="0"/>
      <w:marBottom w:val="0"/>
      <w:divBdr>
        <w:top w:val="none" w:sz="0" w:space="0" w:color="auto"/>
        <w:left w:val="none" w:sz="0" w:space="0" w:color="auto"/>
        <w:bottom w:val="none" w:sz="0" w:space="0" w:color="auto"/>
        <w:right w:val="none" w:sz="0" w:space="0" w:color="auto"/>
      </w:divBdr>
    </w:div>
    <w:div w:id="58059890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09624956">
      <w:bodyDiv w:val="1"/>
      <w:marLeft w:val="0"/>
      <w:marRight w:val="0"/>
      <w:marTop w:val="0"/>
      <w:marBottom w:val="0"/>
      <w:divBdr>
        <w:top w:val="none" w:sz="0" w:space="0" w:color="auto"/>
        <w:left w:val="none" w:sz="0" w:space="0" w:color="auto"/>
        <w:bottom w:val="none" w:sz="0" w:space="0" w:color="auto"/>
        <w:right w:val="none" w:sz="0" w:space="0" w:color="auto"/>
      </w:divBdr>
    </w:div>
    <w:div w:id="610940261">
      <w:bodyDiv w:val="1"/>
      <w:marLeft w:val="0"/>
      <w:marRight w:val="0"/>
      <w:marTop w:val="0"/>
      <w:marBottom w:val="0"/>
      <w:divBdr>
        <w:top w:val="none" w:sz="0" w:space="0" w:color="auto"/>
        <w:left w:val="none" w:sz="0" w:space="0" w:color="auto"/>
        <w:bottom w:val="none" w:sz="0" w:space="0" w:color="auto"/>
        <w:right w:val="none" w:sz="0" w:space="0" w:color="auto"/>
      </w:divBdr>
    </w:div>
    <w:div w:id="618222291">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7323061">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3802477">
      <w:bodyDiv w:val="1"/>
      <w:marLeft w:val="0"/>
      <w:marRight w:val="0"/>
      <w:marTop w:val="0"/>
      <w:marBottom w:val="0"/>
      <w:divBdr>
        <w:top w:val="none" w:sz="0" w:space="0" w:color="auto"/>
        <w:left w:val="none" w:sz="0" w:space="0" w:color="auto"/>
        <w:bottom w:val="none" w:sz="0" w:space="0" w:color="auto"/>
        <w:right w:val="none" w:sz="0" w:space="0" w:color="auto"/>
      </w:divBdr>
    </w:div>
    <w:div w:id="676156221">
      <w:bodyDiv w:val="1"/>
      <w:marLeft w:val="0"/>
      <w:marRight w:val="0"/>
      <w:marTop w:val="0"/>
      <w:marBottom w:val="0"/>
      <w:divBdr>
        <w:top w:val="none" w:sz="0" w:space="0" w:color="auto"/>
        <w:left w:val="none" w:sz="0" w:space="0" w:color="auto"/>
        <w:bottom w:val="none" w:sz="0" w:space="0" w:color="auto"/>
        <w:right w:val="none" w:sz="0" w:space="0" w:color="auto"/>
      </w:divBdr>
    </w:div>
    <w:div w:id="684018779">
      <w:bodyDiv w:val="1"/>
      <w:marLeft w:val="0"/>
      <w:marRight w:val="0"/>
      <w:marTop w:val="0"/>
      <w:marBottom w:val="0"/>
      <w:divBdr>
        <w:top w:val="none" w:sz="0" w:space="0" w:color="auto"/>
        <w:left w:val="none" w:sz="0" w:space="0" w:color="auto"/>
        <w:bottom w:val="none" w:sz="0" w:space="0" w:color="auto"/>
        <w:right w:val="none" w:sz="0" w:space="0" w:color="auto"/>
      </w:divBdr>
    </w:div>
    <w:div w:id="696463211">
      <w:bodyDiv w:val="1"/>
      <w:marLeft w:val="0"/>
      <w:marRight w:val="0"/>
      <w:marTop w:val="0"/>
      <w:marBottom w:val="0"/>
      <w:divBdr>
        <w:top w:val="none" w:sz="0" w:space="0" w:color="auto"/>
        <w:left w:val="none" w:sz="0" w:space="0" w:color="auto"/>
        <w:bottom w:val="none" w:sz="0" w:space="0" w:color="auto"/>
        <w:right w:val="none" w:sz="0" w:space="0" w:color="auto"/>
      </w:divBdr>
    </w:div>
    <w:div w:id="728379418">
      <w:bodyDiv w:val="1"/>
      <w:marLeft w:val="0"/>
      <w:marRight w:val="0"/>
      <w:marTop w:val="0"/>
      <w:marBottom w:val="0"/>
      <w:divBdr>
        <w:top w:val="none" w:sz="0" w:space="0" w:color="auto"/>
        <w:left w:val="none" w:sz="0" w:space="0" w:color="auto"/>
        <w:bottom w:val="none" w:sz="0" w:space="0" w:color="auto"/>
        <w:right w:val="none" w:sz="0" w:space="0" w:color="auto"/>
      </w:divBdr>
    </w:div>
    <w:div w:id="76449598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5272453">
      <w:bodyDiv w:val="1"/>
      <w:marLeft w:val="0"/>
      <w:marRight w:val="0"/>
      <w:marTop w:val="0"/>
      <w:marBottom w:val="0"/>
      <w:divBdr>
        <w:top w:val="none" w:sz="0" w:space="0" w:color="auto"/>
        <w:left w:val="none" w:sz="0" w:space="0" w:color="auto"/>
        <w:bottom w:val="none" w:sz="0" w:space="0" w:color="auto"/>
        <w:right w:val="none" w:sz="0" w:space="0" w:color="auto"/>
      </w:divBdr>
    </w:div>
    <w:div w:id="809590997">
      <w:bodyDiv w:val="1"/>
      <w:marLeft w:val="0"/>
      <w:marRight w:val="0"/>
      <w:marTop w:val="0"/>
      <w:marBottom w:val="0"/>
      <w:divBdr>
        <w:top w:val="none" w:sz="0" w:space="0" w:color="auto"/>
        <w:left w:val="none" w:sz="0" w:space="0" w:color="auto"/>
        <w:bottom w:val="none" w:sz="0" w:space="0" w:color="auto"/>
        <w:right w:val="none" w:sz="0" w:space="0" w:color="auto"/>
      </w:divBdr>
    </w:div>
    <w:div w:id="824709245">
      <w:bodyDiv w:val="1"/>
      <w:marLeft w:val="0"/>
      <w:marRight w:val="0"/>
      <w:marTop w:val="0"/>
      <w:marBottom w:val="0"/>
      <w:divBdr>
        <w:top w:val="none" w:sz="0" w:space="0" w:color="auto"/>
        <w:left w:val="none" w:sz="0" w:space="0" w:color="auto"/>
        <w:bottom w:val="none" w:sz="0" w:space="0" w:color="auto"/>
        <w:right w:val="none" w:sz="0" w:space="0" w:color="auto"/>
      </w:divBdr>
    </w:div>
    <w:div w:id="825366116">
      <w:bodyDiv w:val="1"/>
      <w:marLeft w:val="0"/>
      <w:marRight w:val="0"/>
      <w:marTop w:val="0"/>
      <w:marBottom w:val="0"/>
      <w:divBdr>
        <w:top w:val="none" w:sz="0" w:space="0" w:color="auto"/>
        <w:left w:val="none" w:sz="0" w:space="0" w:color="auto"/>
        <w:bottom w:val="none" w:sz="0" w:space="0" w:color="auto"/>
        <w:right w:val="none" w:sz="0" w:space="0" w:color="auto"/>
      </w:divBdr>
    </w:div>
    <w:div w:id="831338598">
      <w:bodyDiv w:val="1"/>
      <w:marLeft w:val="0"/>
      <w:marRight w:val="0"/>
      <w:marTop w:val="0"/>
      <w:marBottom w:val="0"/>
      <w:divBdr>
        <w:top w:val="none" w:sz="0" w:space="0" w:color="auto"/>
        <w:left w:val="none" w:sz="0" w:space="0" w:color="auto"/>
        <w:bottom w:val="none" w:sz="0" w:space="0" w:color="auto"/>
        <w:right w:val="none" w:sz="0" w:space="0" w:color="auto"/>
      </w:divBdr>
    </w:div>
    <w:div w:id="838157027">
      <w:bodyDiv w:val="1"/>
      <w:marLeft w:val="0"/>
      <w:marRight w:val="0"/>
      <w:marTop w:val="0"/>
      <w:marBottom w:val="0"/>
      <w:divBdr>
        <w:top w:val="none" w:sz="0" w:space="0" w:color="auto"/>
        <w:left w:val="none" w:sz="0" w:space="0" w:color="auto"/>
        <w:bottom w:val="none" w:sz="0" w:space="0" w:color="auto"/>
        <w:right w:val="none" w:sz="0" w:space="0" w:color="auto"/>
      </w:divBdr>
    </w:div>
    <w:div w:id="845946377">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47984983">
      <w:bodyDiv w:val="1"/>
      <w:marLeft w:val="0"/>
      <w:marRight w:val="0"/>
      <w:marTop w:val="0"/>
      <w:marBottom w:val="0"/>
      <w:divBdr>
        <w:top w:val="none" w:sz="0" w:space="0" w:color="auto"/>
        <w:left w:val="none" w:sz="0" w:space="0" w:color="auto"/>
        <w:bottom w:val="none" w:sz="0" w:space="0" w:color="auto"/>
        <w:right w:val="none" w:sz="0" w:space="0" w:color="auto"/>
      </w:divBdr>
    </w:div>
    <w:div w:id="848569117">
      <w:bodyDiv w:val="1"/>
      <w:marLeft w:val="0"/>
      <w:marRight w:val="0"/>
      <w:marTop w:val="0"/>
      <w:marBottom w:val="0"/>
      <w:divBdr>
        <w:top w:val="none" w:sz="0" w:space="0" w:color="auto"/>
        <w:left w:val="none" w:sz="0" w:space="0" w:color="auto"/>
        <w:bottom w:val="none" w:sz="0" w:space="0" w:color="auto"/>
        <w:right w:val="none" w:sz="0" w:space="0" w:color="auto"/>
      </w:divBdr>
    </w:div>
    <w:div w:id="878397882">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3716384">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13274141">
      <w:bodyDiv w:val="1"/>
      <w:marLeft w:val="0"/>
      <w:marRight w:val="0"/>
      <w:marTop w:val="0"/>
      <w:marBottom w:val="0"/>
      <w:divBdr>
        <w:top w:val="none" w:sz="0" w:space="0" w:color="auto"/>
        <w:left w:val="none" w:sz="0" w:space="0" w:color="auto"/>
        <w:bottom w:val="none" w:sz="0" w:space="0" w:color="auto"/>
        <w:right w:val="none" w:sz="0" w:space="0" w:color="auto"/>
      </w:divBdr>
    </w:div>
    <w:div w:id="913391784">
      <w:bodyDiv w:val="1"/>
      <w:marLeft w:val="0"/>
      <w:marRight w:val="0"/>
      <w:marTop w:val="0"/>
      <w:marBottom w:val="0"/>
      <w:divBdr>
        <w:top w:val="none" w:sz="0" w:space="0" w:color="auto"/>
        <w:left w:val="none" w:sz="0" w:space="0" w:color="auto"/>
        <w:bottom w:val="none" w:sz="0" w:space="0" w:color="auto"/>
        <w:right w:val="none" w:sz="0" w:space="0" w:color="auto"/>
      </w:divBdr>
    </w:div>
    <w:div w:id="918172523">
      <w:bodyDiv w:val="1"/>
      <w:marLeft w:val="0"/>
      <w:marRight w:val="0"/>
      <w:marTop w:val="0"/>
      <w:marBottom w:val="0"/>
      <w:divBdr>
        <w:top w:val="none" w:sz="0" w:space="0" w:color="auto"/>
        <w:left w:val="none" w:sz="0" w:space="0" w:color="auto"/>
        <w:bottom w:val="none" w:sz="0" w:space="0" w:color="auto"/>
        <w:right w:val="none" w:sz="0" w:space="0" w:color="auto"/>
      </w:divBdr>
    </w:div>
    <w:div w:id="933708525">
      <w:bodyDiv w:val="1"/>
      <w:marLeft w:val="0"/>
      <w:marRight w:val="0"/>
      <w:marTop w:val="0"/>
      <w:marBottom w:val="0"/>
      <w:divBdr>
        <w:top w:val="none" w:sz="0" w:space="0" w:color="auto"/>
        <w:left w:val="none" w:sz="0" w:space="0" w:color="auto"/>
        <w:bottom w:val="none" w:sz="0" w:space="0" w:color="auto"/>
        <w:right w:val="none" w:sz="0" w:space="0" w:color="auto"/>
      </w:divBdr>
    </w:div>
    <w:div w:id="938024394">
      <w:bodyDiv w:val="1"/>
      <w:marLeft w:val="0"/>
      <w:marRight w:val="0"/>
      <w:marTop w:val="0"/>
      <w:marBottom w:val="0"/>
      <w:divBdr>
        <w:top w:val="none" w:sz="0" w:space="0" w:color="auto"/>
        <w:left w:val="none" w:sz="0" w:space="0" w:color="auto"/>
        <w:bottom w:val="none" w:sz="0" w:space="0" w:color="auto"/>
        <w:right w:val="none" w:sz="0" w:space="0" w:color="auto"/>
      </w:divBdr>
    </w:div>
    <w:div w:id="945231980">
      <w:bodyDiv w:val="1"/>
      <w:marLeft w:val="0"/>
      <w:marRight w:val="0"/>
      <w:marTop w:val="0"/>
      <w:marBottom w:val="0"/>
      <w:divBdr>
        <w:top w:val="none" w:sz="0" w:space="0" w:color="auto"/>
        <w:left w:val="none" w:sz="0" w:space="0" w:color="auto"/>
        <w:bottom w:val="none" w:sz="0" w:space="0" w:color="auto"/>
        <w:right w:val="none" w:sz="0" w:space="0" w:color="auto"/>
      </w:divBdr>
    </w:div>
    <w:div w:id="990981379">
      <w:bodyDiv w:val="1"/>
      <w:marLeft w:val="0"/>
      <w:marRight w:val="0"/>
      <w:marTop w:val="0"/>
      <w:marBottom w:val="0"/>
      <w:divBdr>
        <w:top w:val="none" w:sz="0" w:space="0" w:color="auto"/>
        <w:left w:val="none" w:sz="0" w:space="0" w:color="auto"/>
        <w:bottom w:val="none" w:sz="0" w:space="0" w:color="auto"/>
        <w:right w:val="none" w:sz="0" w:space="0" w:color="auto"/>
      </w:divBdr>
    </w:div>
    <w:div w:id="100947863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64908311">
      <w:bodyDiv w:val="1"/>
      <w:marLeft w:val="0"/>
      <w:marRight w:val="0"/>
      <w:marTop w:val="0"/>
      <w:marBottom w:val="0"/>
      <w:divBdr>
        <w:top w:val="none" w:sz="0" w:space="0" w:color="auto"/>
        <w:left w:val="none" w:sz="0" w:space="0" w:color="auto"/>
        <w:bottom w:val="none" w:sz="0" w:space="0" w:color="auto"/>
        <w:right w:val="none" w:sz="0" w:space="0" w:color="auto"/>
      </w:divBdr>
    </w:div>
    <w:div w:id="1082416178">
      <w:bodyDiv w:val="1"/>
      <w:marLeft w:val="0"/>
      <w:marRight w:val="0"/>
      <w:marTop w:val="0"/>
      <w:marBottom w:val="0"/>
      <w:divBdr>
        <w:top w:val="none" w:sz="0" w:space="0" w:color="auto"/>
        <w:left w:val="none" w:sz="0" w:space="0" w:color="auto"/>
        <w:bottom w:val="none" w:sz="0" w:space="0" w:color="auto"/>
        <w:right w:val="none" w:sz="0" w:space="0" w:color="auto"/>
      </w:divBdr>
    </w:div>
    <w:div w:id="1088959866">
      <w:bodyDiv w:val="1"/>
      <w:marLeft w:val="0"/>
      <w:marRight w:val="0"/>
      <w:marTop w:val="0"/>
      <w:marBottom w:val="0"/>
      <w:divBdr>
        <w:top w:val="none" w:sz="0" w:space="0" w:color="auto"/>
        <w:left w:val="none" w:sz="0" w:space="0" w:color="auto"/>
        <w:bottom w:val="none" w:sz="0" w:space="0" w:color="auto"/>
        <w:right w:val="none" w:sz="0" w:space="0" w:color="auto"/>
      </w:divBdr>
    </w:div>
    <w:div w:id="1100880430">
      <w:bodyDiv w:val="1"/>
      <w:marLeft w:val="0"/>
      <w:marRight w:val="0"/>
      <w:marTop w:val="0"/>
      <w:marBottom w:val="0"/>
      <w:divBdr>
        <w:top w:val="none" w:sz="0" w:space="0" w:color="auto"/>
        <w:left w:val="none" w:sz="0" w:space="0" w:color="auto"/>
        <w:bottom w:val="none" w:sz="0" w:space="0" w:color="auto"/>
        <w:right w:val="none" w:sz="0" w:space="0" w:color="auto"/>
      </w:divBdr>
    </w:div>
    <w:div w:id="1130510422">
      <w:bodyDiv w:val="1"/>
      <w:marLeft w:val="0"/>
      <w:marRight w:val="0"/>
      <w:marTop w:val="0"/>
      <w:marBottom w:val="0"/>
      <w:divBdr>
        <w:top w:val="none" w:sz="0" w:space="0" w:color="auto"/>
        <w:left w:val="none" w:sz="0" w:space="0" w:color="auto"/>
        <w:bottom w:val="none" w:sz="0" w:space="0" w:color="auto"/>
        <w:right w:val="none" w:sz="0" w:space="0" w:color="auto"/>
      </w:divBdr>
    </w:div>
    <w:div w:id="1144544386">
      <w:bodyDiv w:val="1"/>
      <w:marLeft w:val="0"/>
      <w:marRight w:val="0"/>
      <w:marTop w:val="0"/>
      <w:marBottom w:val="0"/>
      <w:divBdr>
        <w:top w:val="none" w:sz="0" w:space="0" w:color="auto"/>
        <w:left w:val="none" w:sz="0" w:space="0" w:color="auto"/>
        <w:bottom w:val="none" w:sz="0" w:space="0" w:color="auto"/>
        <w:right w:val="none" w:sz="0" w:space="0" w:color="auto"/>
      </w:divBdr>
    </w:div>
    <w:div w:id="1144587723">
      <w:bodyDiv w:val="1"/>
      <w:marLeft w:val="0"/>
      <w:marRight w:val="0"/>
      <w:marTop w:val="0"/>
      <w:marBottom w:val="0"/>
      <w:divBdr>
        <w:top w:val="none" w:sz="0" w:space="0" w:color="auto"/>
        <w:left w:val="none" w:sz="0" w:space="0" w:color="auto"/>
        <w:bottom w:val="none" w:sz="0" w:space="0" w:color="auto"/>
        <w:right w:val="none" w:sz="0" w:space="0" w:color="auto"/>
      </w:divBdr>
    </w:div>
    <w:div w:id="1166556530">
      <w:bodyDiv w:val="1"/>
      <w:marLeft w:val="0"/>
      <w:marRight w:val="0"/>
      <w:marTop w:val="0"/>
      <w:marBottom w:val="0"/>
      <w:divBdr>
        <w:top w:val="none" w:sz="0" w:space="0" w:color="auto"/>
        <w:left w:val="none" w:sz="0" w:space="0" w:color="auto"/>
        <w:bottom w:val="none" w:sz="0" w:space="0" w:color="auto"/>
        <w:right w:val="none" w:sz="0" w:space="0" w:color="auto"/>
      </w:divBdr>
    </w:div>
    <w:div w:id="1192887772">
      <w:bodyDiv w:val="1"/>
      <w:marLeft w:val="0"/>
      <w:marRight w:val="0"/>
      <w:marTop w:val="0"/>
      <w:marBottom w:val="0"/>
      <w:divBdr>
        <w:top w:val="none" w:sz="0" w:space="0" w:color="auto"/>
        <w:left w:val="none" w:sz="0" w:space="0" w:color="auto"/>
        <w:bottom w:val="none" w:sz="0" w:space="0" w:color="auto"/>
        <w:right w:val="none" w:sz="0" w:space="0" w:color="auto"/>
      </w:divBdr>
    </w:div>
    <w:div w:id="1223366915">
      <w:bodyDiv w:val="1"/>
      <w:marLeft w:val="0"/>
      <w:marRight w:val="0"/>
      <w:marTop w:val="0"/>
      <w:marBottom w:val="0"/>
      <w:divBdr>
        <w:top w:val="none" w:sz="0" w:space="0" w:color="auto"/>
        <w:left w:val="none" w:sz="0" w:space="0" w:color="auto"/>
        <w:bottom w:val="none" w:sz="0" w:space="0" w:color="auto"/>
        <w:right w:val="none" w:sz="0" w:space="0" w:color="auto"/>
      </w:divBdr>
    </w:div>
    <w:div w:id="1237202727">
      <w:bodyDiv w:val="1"/>
      <w:marLeft w:val="0"/>
      <w:marRight w:val="0"/>
      <w:marTop w:val="0"/>
      <w:marBottom w:val="0"/>
      <w:divBdr>
        <w:top w:val="none" w:sz="0" w:space="0" w:color="auto"/>
        <w:left w:val="none" w:sz="0" w:space="0" w:color="auto"/>
        <w:bottom w:val="none" w:sz="0" w:space="0" w:color="auto"/>
        <w:right w:val="none" w:sz="0" w:space="0" w:color="auto"/>
      </w:divBdr>
    </w:div>
    <w:div w:id="1240290036">
      <w:bodyDiv w:val="1"/>
      <w:marLeft w:val="0"/>
      <w:marRight w:val="0"/>
      <w:marTop w:val="0"/>
      <w:marBottom w:val="0"/>
      <w:divBdr>
        <w:top w:val="none" w:sz="0" w:space="0" w:color="auto"/>
        <w:left w:val="none" w:sz="0" w:space="0" w:color="auto"/>
        <w:bottom w:val="none" w:sz="0" w:space="0" w:color="auto"/>
        <w:right w:val="none" w:sz="0" w:space="0" w:color="auto"/>
      </w:divBdr>
    </w:div>
    <w:div w:id="1271007415">
      <w:bodyDiv w:val="1"/>
      <w:marLeft w:val="0"/>
      <w:marRight w:val="0"/>
      <w:marTop w:val="0"/>
      <w:marBottom w:val="0"/>
      <w:divBdr>
        <w:top w:val="none" w:sz="0" w:space="0" w:color="auto"/>
        <w:left w:val="none" w:sz="0" w:space="0" w:color="auto"/>
        <w:bottom w:val="none" w:sz="0" w:space="0" w:color="auto"/>
        <w:right w:val="none" w:sz="0" w:space="0" w:color="auto"/>
      </w:divBdr>
    </w:div>
    <w:div w:id="127120800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00258842">
      <w:bodyDiv w:val="1"/>
      <w:marLeft w:val="0"/>
      <w:marRight w:val="0"/>
      <w:marTop w:val="0"/>
      <w:marBottom w:val="0"/>
      <w:divBdr>
        <w:top w:val="none" w:sz="0" w:space="0" w:color="auto"/>
        <w:left w:val="none" w:sz="0" w:space="0" w:color="auto"/>
        <w:bottom w:val="none" w:sz="0" w:space="0" w:color="auto"/>
        <w:right w:val="none" w:sz="0" w:space="0" w:color="auto"/>
      </w:divBdr>
    </w:div>
    <w:div w:id="1311638540">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6493886">
      <w:bodyDiv w:val="1"/>
      <w:marLeft w:val="0"/>
      <w:marRight w:val="0"/>
      <w:marTop w:val="0"/>
      <w:marBottom w:val="0"/>
      <w:divBdr>
        <w:top w:val="none" w:sz="0" w:space="0" w:color="auto"/>
        <w:left w:val="none" w:sz="0" w:space="0" w:color="auto"/>
        <w:bottom w:val="none" w:sz="0" w:space="0" w:color="auto"/>
        <w:right w:val="none" w:sz="0" w:space="0" w:color="auto"/>
      </w:divBdr>
    </w:div>
    <w:div w:id="1336541703">
      <w:bodyDiv w:val="1"/>
      <w:marLeft w:val="0"/>
      <w:marRight w:val="0"/>
      <w:marTop w:val="0"/>
      <w:marBottom w:val="0"/>
      <w:divBdr>
        <w:top w:val="none" w:sz="0" w:space="0" w:color="auto"/>
        <w:left w:val="none" w:sz="0" w:space="0" w:color="auto"/>
        <w:bottom w:val="none" w:sz="0" w:space="0" w:color="auto"/>
        <w:right w:val="none" w:sz="0" w:space="0" w:color="auto"/>
      </w:divBdr>
    </w:div>
    <w:div w:id="1337687659">
      <w:bodyDiv w:val="1"/>
      <w:marLeft w:val="0"/>
      <w:marRight w:val="0"/>
      <w:marTop w:val="0"/>
      <w:marBottom w:val="0"/>
      <w:divBdr>
        <w:top w:val="none" w:sz="0" w:space="0" w:color="auto"/>
        <w:left w:val="none" w:sz="0" w:space="0" w:color="auto"/>
        <w:bottom w:val="none" w:sz="0" w:space="0" w:color="auto"/>
        <w:right w:val="none" w:sz="0" w:space="0" w:color="auto"/>
      </w:divBdr>
    </w:div>
    <w:div w:id="1352876464">
      <w:bodyDiv w:val="1"/>
      <w:marLeft w:val="0"/>
      <w:marRight w:val="0"/>
      <w:marTop w:val="0"/>
      <w:marBottom w:val="0"/>
      <w:divBdr>
        <w:top w:val="none" w:sz="0" w:space="0" w:color="auto"/>
        <w:left w:val="none" w:sz="0" w:space="0" w:color="auto"/>
        <w:bottom w:val="none" w:sz="0" w:space="0" w:color="auto"/>
        <w:right w:val="none" w:sz="0" w:space="0" w:color="auto"/>
      </w:divBdr>
    </w:div>
    <w:div w:id="1379892426">
      <w:bodyDiv w:val="1"/>
      <w:marLeft w:val="0"/>
      <w:marRight w:val="0"/>
      <w:marTop w:val="0"/>
      <w:marBottom w:val="0"/>
      <w:divBdr>
        <w:top w:val="none" w:sz="0" w:space="0" w:color="auto"/>
        <w:left w:val="none" w:sz="0" w:space="0" w:color="auto"/>
        <w:bottom w:val="none" w:sz="0" w:space="0" w:color="auto"/>
        <w:right w:val="none" w:sz="0" w:space="0" w:color="auto"/>
      </w:divBdr>
    </w:div>
    <w:div w:id="1390494812">
      <w:bodyDiv w:val="1"/>
      <w:marLeft w:val="0"/>
      <w:marRight w:val="0"/>
      <w:marTop w:val="0"/>
      <w:marBottom w:val="0"/>
      <w:divBdr>
        <w:top w:val="none" w:sz="0" w:space="0" w:color="auto"/>
        <w:left w:val="none" w:sz="0" w:space="0" w:color="auto"/>
        <w:bottom w:val="none" w:sz="0" w:space="0" w:color="auto"/>
        <w:right w:val="none" w:sz="0" w:space="0" w:color="auto"/>
      </w:divBdr>
    </w:div>
    <w:div w:id="1397512652">
      <w:bodyDiv w:val="1"/>
      <w:marLeft w:val="0"/>
      <w:marRight w:val="0"/>
      <w:marTop w:val="0"/>
      <w:marBottom w:val="0"/>
      <w:divBdr>
        <w:top w:val="none" w:sz="0" w:space="0" w:color="auto"/>
        <w:left w:val="none" w:sz="0" w:space="0" w:color="auto"/>
        <w:bottom w:val="none" w:sz="0" w:space="0" w:color="auto"/>
        <w:right w:val="none" w:sz="0" w:space="0" w:color="auto"/>
      </w:divBdr>
    </w:div>
    <w:div w:id="1426606683">
      <w:bodyDiv w:val="1"/>
      <w:marLeft w:val="0"/>
      <w:marRight w:val="0"/>
      <w:marTop w:val="0"/>
      <w:marBottom w:val="0"/>
      <w:divBdr>
        <w:top w:val="none" w:sz="0" w:space="0" w:color="auto"/>
        <w:left w:val="none" w:sz="0" w:space="0" w:color="auto"/>
        <w:bottom w:val="none" w:sz="0" w:space="0" w:color="auto"/>
        <w:right w:val="none" w:sz="0" w:space="0" w:color="auto"/>
      </w:divBdr>
    </w:div>
    <w:div w:id="1430194227">
      <w:bodyDiv w:val="1"/>
      <w:marLeft w:val="0"/>
      <w:marRight w:val="0"/>
      <w:marTop w:val="0"/>
      <w:marBottom w:val="0"/>
      <w:divBdr>
        <w:top w:val="none" w:sz="0" w:space="0" w:color="auto"/>
        <w:left w:val="none" w:sz="0" w:space="0" w:color="auto"/>
        <w:bottom w:val="none" w:sz="0" w:space="0" w:color="auto"/>
        <w:right w:val="none" w:sz="0" w:space="0" w:color="auto"/>
      </w:divBdr>
    </w:div>
    <w:div w:id="144750022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5609584">
      <w:bodyDiv w:val="1"/>
      <w:marLeft w:val="0"/>
      <w:marRight w:val="0"/>
      <w:marTop w:val="0"/>
      <w:marBottom w:val="0"/>
      <w:divBdr>
        <w:top w:val="none" w:sz="0" w:space="0" w:color="auto"/>
        <w:left w:val="none" w:sz="0" w:space="0" w:color="auto"/>
        <w:bottom w:val="none" w:sz="0" w:space="0" w:color="auto"/>
        <w:right w:val="none" w:sz="0" w:space="0" w:color="auto"/>
      </w:divBdr>
    </w:div>
    <w:div w:id="1500924997">
      <w:bodyDiv w:val="1"/>
      <w:marLeft w:val="0"/>
      <w:marRight w:val="0"/>
      <w:marTop w:val="0"/>
      <w:marBottom w:val="0"/>
      <w:divBdr>
        <w:top w:val="none" w:sz="0" w:space="0" w:color="auto"/>
        <w:left w:val="none" w:sz="0" w:space="0" w:color="auto"/>
        <w:bottom w:val="none" w:sz="0" w:space="0" w:color="auto"/>
        <w:right w:val="none" w:sz="0" w:space="0" w:color="auto"/>
      </w:divBdr>
    </w:div>
    <w:div w:id="1505852805">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0200217">
      <w:bodyDiv w:val="1"/>
      <w:marLeft w:val="0"/>
      <w:marRight w:val="0"/>
      <w:marTop w:val="0"/>
      <w:marBottom w:val="0"/>
      <w:divBdr>
        <w:top w:val="none" w:sz="0" w:space="0" w:color="auto"/>
        <w:left w:val="none" w:sz="0" w:space="0" w:color="auto"/>
        <w:bottom w:val="none" w:sz="0" w:space="0" w:color="auto"/>
        <w:right w:val="none" w:sz="0" w:space="0" w:color="auto"/>
      </w:divBdr>
    </w:div>
    <w:div w:id="1525942605">
      <w:bodyDiv w:val="1"/>
      <w:marLeft w:val="0"/>
      <w:marRight w:val="0"/>
      <w:marTop w:val="0"/>
      <w:marBottom w:val="0"/>
      <w:divBdr>
        <w:top w:val="none" w:sz="0" w:space="0" w:color="auto"/>
        <w:left w:val="none" w:sz="0" w:space="0" w:color="auto"/>
        <w:bottom w:val="none" w:sz="0" w:space="0" w:color="auto"/>
        <w:right w:val="none" w:sz="0" w:space="0" w:color="auto"/>
      </w:divBdr>
    </w:div>
    <w:div w:id="1531071933">
      <w:bodyDiv w:val="1"/>
      <w:marLeft w:val="0"/>
      <w:marRight w:val="0"/>
      <w:marTop w:val="0"/>
      <w:marBottom w:val="0"/>
      <w:divBdr>
        <w:top w:val="none" w:sz="0" w:space="0" w:color="auto"/>
        <w:left w:val="none" w:sz="0" w:space="0" w:color="auto"/>
        <w:bottom w:val="none" w:sz="0" w:space="0" w:color="auto"/>
        <w:right w:val="none" w:sz="0" w:space="0" w:color="auto"/>
      </w:divBdr>
    </w:div>
    <w:div w:id="1539463246">
      <w:bodyDiv w:val="1"/>
      <w:marLeft w:val="0"/>
      <w:marRight w:val="0"/>
      <w:marTop w:val="0"/>
      <w:marBottom w:val="0"/>
      <w:divBdr>
        <w:top w:val="none" w:sz="0" w:space="0" w:color="auto"/>
        <w:left w:val="none" w:sz="0" w:space="0" w:color="auto"/>
        <w:bottom w:val="none" w:sz="0" w:space="0" w:color="auto"/>
        <w:right w:val="none" w:sz="0" w:space="0" w:color="auto"/>
      </w:divBdr>
    </w:div>
    <w:div w:id="1560824798">
      <w:bodyDiv w:val="1"/>
      <w:marLeft w:val="0"/>
      <w:marRight w:val="0"/>
      <w:marTop w:val="0"/>
      <w:marBottom w:val="0"/>
      <w:divBdr>
        <w:top w:val="none" w:sz="0" w:space="0" w:color="auto"/>
        <w:left w:val="none" w:sz="0" w:space="0" w:color="auto"/>
        <w:bottom w:val="none" w:sz="0" w:space="0" w:color="auto"/>
        <w:right w:val="none" w:sz="0" w:space="0" w:color="auto"/>
      </w:divBdr>
    </w:div>
    <w:div w:id="1567061500">
      <w:bodyDiv w:val="1"/>
      <w:marLeft w:val="0"/>
      <w:marRight w:val="0"/>
      <w:marTop w:val="0"/>
      <w:marBottom w:val="0"/>
      <w:divBdr>
        <w:top w:val="none" w:sz="0" w:space="0" w:color="auto"/>
        <w:left w:val="none" w:sz="0" w:space="0" w:color="auto"/>
        <w:bottom w:val="none" w:sz="0" w:space="0" w:color="auto"/>
        <w:right w:val="none" w:sz="0" w:space="0" w:color="auto"/>
      </w:divBdr>
    </w:div>
    <w:div w:id="1575508561">
      <w:bodyDiv w:val="1"/>
      <w:marLeft w:val="0"/>
      <w:marRight w:val="0"/>
      <w:marTop w:val="0"/>
      <w:marBottom w:val="0"/>
      <w:divBdr>
        <w:top w:val="none" w:sz="0" w:space="0" w:color="auto"/>
        <w:left w:val="none" w:sz="0" w:space="0" w:color="auto"/>
        <w:bottom w:val="none" w:sz="0" w:space="0" w:color="auto"/>
        <w:right w:val="none" w:sz="0" w:space="0" w:color="auto"/>
      </w:divBdr>
    </w:div>
    <w:div w:id="1587231585">
      <w:bodyDiv w:val="1"/>
      <w:marLeft w:val="0"/>
      <w:marRight w:val="0"/>
      <w:marTop w:val="0"/>
      <w:marBottom w:val="0"/>
      <w:divBdr>
        <w:top w:val="none" w:sz="0" w:space="0" w:color="auto"/>
        <w:left w:val="none" w:sz="0" w:space="0" w:color="auto"/>
        <w:bottom w:val="none" w:sz="0" w:space="0" w:color="auto"/>
        <w:right w:val="none" w:sz="0" w:space="0" w:color="auto"/>
      </w:divBdr>
    </w:div>
    <w:div w:id="1592733694">
      <w:bodyDiv w:val="1"/>
      <w:marLeft w:val="0"/>
      <w:marRight w:val="0"/>
      <w:marTop w:val="0"/>
      <w:marBottom w:val="0"/>
      <w:divBdr>
        <w:top w:val="none" w:sz="0" w:space="0" w:color="auto"/>
        <w:left w:val="none" w:sz="0" w:space="0" w:color="auto"/>
        <w:bottom w:val="none" w:sz="0" w:space="0" w:color="auto"/>
        <w:right w:val="none" w:sz="0" w:space="0" w:color="auto"/>
      </w:divBdr>
    </w:div>
    <w:div w:id="1599481073">
      <w:bodyDiv w:val="1"/>
      <w:marLeft w:val="0"/>
      <w:marRight w:val="0"/>
      <w:marTop w:val="0"/>
      <w:marBottom w:val="0"/>
      <w:divBdr>
        <w:top w:val="none" w:sz="0" w:space="0" w:color="auto"/>
        <w:left w:val="none" w:sz="0" w:space="0" w:color="auto"/>
        <w:bottom w:val="none" w:sz="0" w:space="0" w:color="auto"/>
        <w:right w:val="none" w:sz="0" w:space="0" w:color="auto"/>
      </w:divBdr>
    </w:div>
    <w:div w:id="161521504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8435537">
      <w:bodyDiv w:val="1"/>
      <w:marLeft w:val="0"/>
      <w:marRight w:val="0"/>
      <w:marTop w:val="0"/>
      <w:marBottom w:val="0"/>
      <w:divBdr>
        <w:top w:val="none" w:sz="0" w:space="0" w:color="auto"/>
        <w:left w:val="none" w:sz="0" w:space="0" w:color="auto"/>
        <w:bottom w:val="none" w:sz="0" w:space="0" w:color="auto"/>
        <w:right w:val="none" w:sz="0" w:space="0" w:color="auto"/>
      </w:divBdr>
    </w:div>
    <w:div w:id="1687176509">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307488">
      <w:bodyDiv w:val="1"/>
      <w:marLeft w:val="0"/>
      <w:marRight w:val="0"/>
      <w:marTop w:val="0"/>
      <w:marBottom w:val="0"/>
      <w:divBdr>
        <w:top w:val="none" w:sz="0" w:space="0" w:color="auto"/>
        <w:left w:val="none" w:sz="0" w:space="0" w:color="auto"/>
        <w:bottom w:val="none" w:sz="0" w:space="0" w:color="auto"/>
        <w:right w:val="none" w:sz="0" w:space="0" w:color="auto"/>
      </w:divBdr>
    </w:div>
    <w:div w:id="1697464022">
      <w:bodyDiv w:val="1"/>
      <w:marLeft w:val="0"/>
      <w:marRight w:val="0"/>
      <w:marTop w:val="0"/>
      <w:marBottom w:val="0"/>
      <w:divBdr>
        <w:top w:val="none" w:sz="0" w:space="0" w:color="auto"/>
        <w:left w:val="none" w:sz="0" w:space="0" w:color="auto"/>
        <w:bottom w:val="none" w:sz="0" w:space="0" w:color="auto"/>
        <w:right w:val="none" w:sz="0" w:space="0" w:color="auto"/>
      </w:divBdr>
    </w:div>
    <w:div w:id="1701857197">
      <w:bodyDiv w:val="1"/>
      <w:marLeft w:val="0"/>
      <w:marRight w:val="0"/>
      <w:marTop w:val="0"/>
      <w:marBottom w:val="0"/>
      <w:divBdr>
        <w:top w:val="none" w:sz="0" w:space="0" w:color="auto"/>
        <w:left w:val="none" w:sz="0" w:space="0" w:color="auto"/>
        <w:bottom w:val="none" w:sz="0" w:space="0" w:color="auto"/>
        <w:right w:val="none" w:sz="0" w:space="0" w:color="auto"/>
      </w:divBdr>
    </w:div>
    <w:div w:id="1758162812">
      <w:bodyDiv w:val="1"/>
      <w:marLeft w:val="0"/>
      <w:marRight w:val="0"/>
      <w:marTop w:val="0"/>
      <w:marBottom w:val="0"/>
      <w:divBdr>
        <w:top w:val="none" w:sz="0" w:space="0" w:color="auto"/>
        <w:left w:val="none" w:sz="0" w:space="0" w:color="auto"/>
        <w:bottom w:val="none" w:sz="0" w:space="0" w:color="auto"/>
        <w:right w:val="none" w:sz="0" w:space="0" w:color="auto"/>
      </w:divBdr>
    </w:div>
    <w:div w:id="1759905790">
      <w:bodyDiv w:val="1"/>
      <w:marLeft w:val="0"/>
      <w:marRight w:val="0"/>
      <w:marTop w:val="0"/>
      <w:marBottom w:val="0"/>
      <w:divBdr>
        <w:top w:val="none" w:sz="0" w:space="0" w:color="auto"/>
        <w:left w:val="none" w:sz="0" w:space="0" w:color="auto"/>
        <w:bottom w:val="none" w:sz="0" w:space="0" w:color="auto"/>
        <w:right w:val="none" w:sz="0" w:space="0" w:color="auto"/>
      </w:divBdr>
    </w:div>
    <w:div w:id="1775902198">
      <w:bodyDiv w:val="1"/>
      <w:marLeft w:val="0"/>
      <w:marRight w:val="0"/>
      <w:marTop w:val="0"/>
      <w:marBottom w:val="0"/>
      <w:divBdr>
        <w:top w:val="none" w:sz="0" w:space="0" w:color="auto"/>
        <w:left w:val="none" w:sz="0" w:space="0" w:color="auto"/>
        <w:bottom w:val="none" w:sz="0" w:space="0" w:color="auto"/>
        <w:right w:val="none" w:sz="0" w:space="0" w:color="auto"/>
      </w:divBdr>
    </w:div>
    <w:div w:id="1779368609">
      <w:bodyDiv w:val="1"/>
      <w:marLeft w:val="0"/>
      <w:marRight w:val="0"/>
      <w:marTop w:val="0"/>
      <w:marBottom w:val="0"/>
      <w:divBdr>
        <w:top w:val="none" w:sz="0" w:space="0" w:color="auto"/>
        <w:left w:val="none" w:sz="0" w:space="0" w:color="auto"/>
        <w:bottom w:val="none" w:sz="0" w:space="0" w:color="auto"/>
        <w:right w:val="none" w:sz="0" w:space="0" w:color="auto"/>
      </w:divBdr>
    </w:div>
    <w:div w:id="1784376143">
      <w:bodyDiv w:val="1"/>
      <w:marLeft w:val="0"/>
      <w:marRight w:val="0"/>
      <w:marTop w:val="0"/>
      <w:marBottom w:val="0"/>
      <w:divBdr>
        <w:top w:val="none" w:sz="0" w:space="0" w:color="auto"/>
        <w:left w:val="none" w:sz="0" w:space="0" w:color="auto"/>
        <w:bottom w:val="none" w:sz="0" w:space="0" w:color="auto"/>
        <w:right w:val="none" w:sz="0" w:space="0" w:color="auto"/>
      </w:divBdr>
    </w:div>
    <w:div w:id="181209166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19804045">
      <w:bodyDiv w:val="1"/>
      <w:marLeft w:val="0"/>
      <w:marRight w:val="0"/>
      <w:marTop w:val="0"/>
      <w:marBottom w:val="0"/>
      <w:divBdr>
        <w:top w:val="none" w:sz="0" w:space="0" w:color="auto"/>
        <w:left w:val="none" w:sz="0" w:space="0" w:color="auto"/>
        <w:bottom w:val="none" w:sz="0" w:space="0" w:color="auto"/>
        <w:right w:val="none" w:sz="0" w:space="0" w:color="auto"/>
      </w:divBdr>
    </w:div>
    <w:div w:id="1846747983">
      <w:bodyDiv w:val="1"/>
      <w:marLeft w:val="0"/>
      <w:marRight w:val="0"/>
      <w:marTop w:val="0"/>
      <w:marBottom w:val="0"/>
      <w:divBdr>
        <w:top w:val="none" w:sz="0" w:space="0" w:color="auto"/>
        <w:left w:val="none" w:sz="0" w:space="0" w:color="auto"/>
        <w:bottom w:val="none" w:sz="0" w:space="0" w:color="auto"/>
        <w:right w:val="none" w:sz="0" w:space="0" w:color="auto"/>
      </w:divBdr>
    </w:div>
    <w:div w:id="1870138404">
      <w:bodyDiv w:val="1"/>
      <w:marLeft w:val="0"/>
      <w:marRight w:val="0"/>
      <w:marTop w:val="0"/>
      <w:marBottom w:val="0"/>
      <w:divBdr>
        <w:top w:val="none" w:sz="0" w:space="0" w:color="auto"/>
        <w:left w:val="none" w:sz="0" w:space="0" w:color="auto"/>
        <w:bottom w:val="none" w:sz="0" w:space="0" w:color="auto"/>
        <w:right w:val="none" w:sz="0" w:space="0" w:color="auto"/>
      </w:divBdr>
    </w:div>
    <w:div w:id="1876230568">
      <w:bodyDiv w:val="1"/>
      <w:marLeft w:val="0"/>
      <w:marRight w:val="0"/>
      <w:marTop w:val="0"/>
      <w:marBottom w:val="0"/>
      <w:divBdr>
        <w:top w:val="none" w:sz="0" w:space="0" w:color="auto"/>
        <w:left w:val="none" w:sz="0" w:space="0" w:color="auto"/>
        <w:bottom w:val="none" w:sz="0" w:space="0" w:color="auto"/>
        <w:right w:val="none" w:sz="0" w:space="0" w:color="auto"/>
      </w:divBdr>
    </w:div>
    <w:div w:id="1916819356">
      <w:bodyDiv w:val="1"/>
      <w:marLeft w:val="0"/>
      <w:marRight w:val="0"/>
      <w:marTop w:val="0"/>
      <w:marBottom w:val="0"/>
      <w:divBdr>
        <w:top w:val="none" w:sz="0" w:space="0" w:color="auto"/>
        <w:left w:val="none" w:sz="0" w:space="0" w:color="auto"/>
        <w:bottom w:val="none" w:sz="0" w:space="0" w:color="auto"/>
        <w:right w:val="none" w:sz="0" w:space="0" w:color="auto"/>
      </w:divBdr>
    </w:div>
    <w:div w:id="1918591441">
      <w:bodyDiv w:val="1"/>
      <w:marLeft w:val="0"/>
      <w:marRight w:val="0"/>
      <w:marTop w:val="0"/>
      <w:marBottom w:val="0"/>
      <w:divBdr>
        <w:top w:val="none" w:sz="0" w:space="0" w:color="auto"/>
        <w:left w:val="none" w:sz="0" w:space="0" w:color="auto"/>
        <w:bottom w:val="none" w:sz="0" w:space="0" w:color="auto"/>
        <w:right w:val="none" w:sz="0" w:space="0" w:color="auto"/>
      </w:divBdr>
    </w:div>
    <w:div w:id="1928221756">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71668337">
      <w:bodyDiv w:val="1"/>
      <w:marLeft w:val="0"/>
      <w:marRight w:val="0"/>
      <w:marTop w:val="0"/>
      <w:marBottom w:val="0"/>
      <w:divBdr>
        <w:top w:val="none" w:sz="0" w:space="0" w:color="auto"/>
        <w:left w:val="none" w:sz="0" w:space="0" w:color="auto"/>
        <w:bottom w:val="none" w:sz="0" w:space="0" w:color="auto"/>
        <w:right w:val="none" w:sz="0" w:space="0" w:color="auto"/>
      </w:divBdr>
    </w:div>
    <w:div w:id="1989901305">
      <w:bodyDiv w:val="1"/>
      <w:marLeft w:val="0"/>
      <w:marRight w:val="0"/>
      <w:marTop w:val="0"/>
      <w:marBottom w:val="0"/>
      <w:divBdr>
        <w:top w:val="none" w:sz="0" w:space="0" w:color="auto"/>
        <w:left w:val="none" w:sz="0" w:space="0" w:color="auto"/>
        <w:bottom w:val="none" w:sz="0" w:space="0" w:color="auto"/>
        <w:right w:val="none" w:sz="0" w:space="0" w:color="auto"/>
      </w:divBdr>
    </w:div>
    <w:div w:id="2001763832">
      <w:bodyDiv w:val="1"/>
      <w:marLeft w:val="0"/>
      <w:marRight w:val="0"/>
      <w:marTop w:val="0"/>
      <w:marBottom w:val="0"/>
      <w:divBdr>
        <w:top w:val="none" w:sz="0" w:space="0" w:color="auto"/>
        <w:left w:val="none" w:sz="0" w:space="0" w:color="auto"/>
        <w:bottom w:val="none" w:sz="0" w:space="0" w:color="auto"/>
        <w:right w:val="none" w:sz="0" w:space="0" w:color="auto"/>
      </w:divBdr>
    </w:div>
    <w:div w:id="2004698337">
      <w:bodyDiv w:val="1"/>
      <w:marLeft w:val="0"/>
      <w:marRight w:val="0"/>
      <w:marTop w:val="0"/>
      <w:marBottom w:val="0"/>
      <w:divBdr>
        <w:top w:val="none" w:sz="0" w:space="0" w:color="auto"/>
        <w:left w:val="none" w:sz="0" w:space="0" w:color="auto"/>
        <w:bottom w:val="none" w:sz="0" w:space="0" w:color="auto"/>
        <w:right w:val="none" w:sz="0" w:space="0" w:color="auto"/>
      </w:divBdr>
    </w:div>
    <w:div w:id="2015573022">
      <w:bodyDiv w:val="1"/>
      <w:marLeft w:val="0"/>
      <w:marRight w:val="0"/>
      <w:marTop w:val="0"/>
      <w:marBottom w:val="0"/>
      <w:divBdr>
        <w:top w:val="none" w:sz="0" w:space="0" w:color="auto"/>
        <w:left w:val="none" w:sz="0" w:space="0" w:color="auto"/>
        <w:bottom w:val="none" w:sz="0" w:space="0" w:color="auto"/>
        <w:right w:val="none" w:sz="0" w:space="0" w:color="auto"/>
      </w:divBdr>
    </w:div>
    <w:div w:id="2028406310">
      <w:bodyDiv w:val="1"/>
      <w:marLeft w:val="0"/>
      <w:marRight w:val="0"/>
      <w:marTop w:val="0"/>
      <w:marBottom w:val="0"/>
      <w:divBdr>
        <w:top w:val="none" w:sz="0" w:space="0" w:color="auto"/>
        <w:left w:val="none" w:sz="0" w:space="0" w:color="auto"/>
        <w:bottom w:val="none" w:sz="0" w:space="0" w:color="auto"/>
        <w:right w:val="none" w:sz="0" w:space="0" w:color="auto"/>
      </w:divBdr>
    </w:div>
    <w:div w:id="2031760451">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64207573">
      <w:bodyDiv w:val="1"/>
      <w:marLeft w:val="0"/>
      <w:marRight w:val="0"/>
      <w:marTop w:val="0"/>
      <w:marBottom w:val="0"/>
      <w:divBdr>
        <w:top w:val="none" w:sz="0" w:space="0" w:color="auto"/>
        <w:left w:val="none" w:sz="0" w:space="0" w:color="auto"/>
        <w:bottom w:val="none" w:sz="0" w:space="0" w:color="auto"/>
        <w:right w:val="none" w:sz="0" w:space="0" w:color="auto"/>
      </w:divBdr>
    </w:div>
    <w:div w:id="2073656331">
      <w:bodyDiv w:val="1"/>
      <w:marLeft w:val="0"/>
      <w:marRight w:val="0"/>
      <w:marTop w:val="0"/>
      <w:marBottom w:val="0"/>
      <w:divBdr>
        <w:top w:val="none" w:sz="0" w:space="0" w:color="auto"/>
        <w:left w:val="none" w:sz="0" w:space="0" w:color="auto"/>
        <w:bottom w:val="none" w:sz="0" w:space="0" w:color="auto"/>
        <w:right w:val="none" w:sz="0" w:space="0" w:color="auto"/>
      </w:divBdr>
    </w:div>
    <w:div w:id="2133547282">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873</TotalTime>
  <Pages>3</Pages>
  <Words>791</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MTK - Ogeen Toma</cp:lastModifiedBy>
  <cp:revision>35</cp:revision>
  <dcterms:created xsi:type="dcterms:W3CDTF">2025-02-21T10:20:00Z</dcterms:created>
  <dcterms:modified xsi:type="dcterms:W3CDTF">2025-05-23T11:00:00Z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